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Ind w:w="120.0" w:type="pct"/>
        <w:tblLayout w:type="fixed"/>
        <w:tblLook w:val="0000"/>
      </w:tblPr>
      <w:tblGrid>
        <w:gridCol w:w="6595"/>
        <w:gridCol w:w="3035"/>
        <w:tblGridChange w:id="0">
          <w:tblGrid>
            <w:gridCol w:w="6595"/>
            <w:gridCol w:w="3035"/>
          </w:tblGrid>
        </w:tblGridChange>
      </w:tblGrid>
      <w:tr>
        <w:trPr>
          <w:trHeight w:val="785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u w:val="single"/>
                <w:rtl w:val="0"/>
              </w:rPr>
              <w:t xml:space="preserve">Товарные весы «VAGAR «VB-W»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935" distR="114935" hidden="0" layoutInCell="1" locked="0" relativeHeight="0" simplePos="0">
                  <wp:simplePos x="0" y="0"/>
                  <wp:positionH relativeFrom="column">
                    <wp:posOffset>4043044</wp:posOffset>
                  </wp:positionH>
                  <wp:positionV relativeFrom="paragraph">
                    <wp:posOffset>3175</wp:posOffset>
                  </wp:positionV>
                  <wp:extent cx="2275840" cy="3409315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340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color w:val="000000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3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b w:val="1"/>
                <w:color w:val="747474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Tahoma" w:cs="Tahoma" w:eastAsia="Tahoma" w:hAnsi="Tahoma"/>
                <w:b w:val="1"/>
                <w:color w:val="747474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ind w:firstLine="567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Основные функции и технические характеристики: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Функции: накопления (суммирования)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Выборка массы тары до 100%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Функция изменения единиц взвешивания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Автоматическая установка нуля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Индикатор уровня заряда батареи (дискретный)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Мембранная клавиатура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Тип дисплея: светодиодный (LED)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Крышка из нержавеющего железа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Рифленая поверхность платформы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80" w:lineRule="auto"/>
        <w:ind w:left="720" w:hanging="360"/>
        <w:jc w:val="both"/>
        <w:rPr/>
      </w:pPr>
      <w:r w:rsidDel="00000000" w:rsidR="00000000" w:rsidRPr="00000000">
        <w:rPr>
          <w:sz w:val="28"/>
          <w:szCs w:val="28"/>
          <w:rtl w:val="0"/>
        </w:rPr>
        <w:t xml:space="preserve">Порошковое покрытие рамы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Rule="auto"/>
        <w:ind w:left="72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67.0" w:type="dxa"/>
        <w:jc w:val="left"/>
        <w:tblInd w:w="10.0" w:type="dxa"/>
        <w:tblLayout w:type="fixed"/>
        <w:tblLook w:val="0000"/>
      </w:tblPr>
      <w:tblGrid>
        <w:gridCol w:w="6237"/>
        <w:gridCol w:w="3530"/>
        <w:tblGridChange w:id="0">
          <w:tblGrid>
            <w:gridCol w:w="6237"/>
            <w:gridCol w:w="353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Основные характеристики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ind w:hanging="108"/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«VB-W 150  LED»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Максимальный предел взвешивания (НПВ, Max), кг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Дискретность отсчета и цена поверочного деления (d=e), 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Питание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 110V/220V или аккумулятор (4V/4A)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Диапазон рабочих температур, °С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0…+40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Размеры платформы,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400×500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Масса нетто, кг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~13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Гарантия, мес.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7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ind w:firstLine="284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* - </w:t>
      </w:r>
      <w:r w:rsidDel="00000000" w:rsidR="00000000" w:rsidRPr="00000000">
        <w:rPr>
          <w:b w:val="1"/>
          <w:rtl w:val="0"/>
        </w:rPr>
        <w:t xml:space="preserve">В стоимость весов включена стоимость государственной метрологической поверки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284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09"/>
        <w:jc w:val="both"/>
        <w:rPr/>
      </w:pPr>
      <w:r w:rsidDel="00000000" w:rsidR="00000000" w:rsidRPr="00000000">
        <w:rPr>
          <w:b w:val="1"/>
          <w:color w:val="747474"/>
          <w:sz w:val="24"/>
          <w:szCs w:val="24"/>
          <w:rtl w:val="0"/>
        </w:rPr>
        <w:t xml:space="preserve"> 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Преимущества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09"/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tabs>
          <w:tab w:val="left" w:pos="426"/>
        </w:tabs>
        <w:ind w:left="0" w:firstLine="284"/>
        <w:jc w:val="both"/>
        <w:rPr/>
      </w:pPr>
      <w:r w:rsidDel="00000000" w:rsidR="00000000" w:rsidRPr="00000000">
        <w:rPr>
          <w:rtl w:val="0"/>
        </w:rPr>
        <w:t xml:space="preserve">Энергосберегающая технология, время работы от батареи больше чем у конкурентов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tabs>
          <w:tab w:val="left" w:pos="426"/>
        </w:tabs>
        <w:ind w:left="0" w:firstLine="284"/>
        <w:jc w:val="both"/>
        <w:rPr/>
      </w:pPr>
      <w:r w:rsidDel="00000000" w:rsidR="00000000" w:rsidRPr="00000000">
        <w:rPr>
          <w:rtl w:val="0"/>
        </w:rPr>
        <w:t xml:space="preserve">Качественный эргономичный корпус индикатора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tabs>
          <w:tab w:val="left" w:pos="426"/>
        </w:tabs>
        <w:ind w:left="0" w:firstLine="284"/>
        <w:jc w:val="both"/>
        <w:rPr/>
      </w:pPr>
      <w:r w:rsidDel="00000000" w:rsidR="00000000" w:rsidRPr="00000000">
        <w:rPr>
          <w:rtl w:val="0"/>
        </w:rPr>
        <w:t xml:space="preserve">Прочная конструкция платформы (защита от перегруза НПВ 200%), рифленая поверхность и материал изготовления крышки.</w:t>
      </w:r>
    </w:p>
    <w:p w:rsidR="00000000" w:rsidDel="00000000" w:rsidP="00000000" w:rsidRDefault="00000000" w:rsidRPr="00000000" w14:paraId="00000033">
      <w:pPr>
        <w:ind w:firstLine="6663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60960</wp:posOffset>
            </wp:positionV>
            <wp:extent cx="1242695" cy="1221740"/>
            <wp:effectExtent b="0" l="0" r="0" t="0"/>
            <wp:wrapSquare wrapText="bothSides" distB="0" distT="0" distL="0" distR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21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ind w:firstLine="426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426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426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426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426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3375"/>
        </w:tabs>
        <w:rPr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36" w:top="1133" w:left="1418" w:right="849" w:header="1077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suppressAutoHyphens w:val="1"/>
    </w:pPr>
    <w:rPr>
      <w:lang w:eastAsia="zh-CN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1z0" w:customStyle="1">
    <w:name w:val="WW8Num1z0"/>
    <w:rPr>
      <w:rFonts w:ascii="Wingdings" w:cs="Wingdings" w:hAnsi="Wingdings" w:hint="default"/>
      <w:sz w:val="20"/>
      <w:szCs w:val="24"/>
    </w:rPr>
  </w:style>
  <w:style w:type="character" w:styleId="WW8Num1z1" w:customStyle="1">
    <w:name w:val="WW8Num1z1"/>
    <w:rPr>
      <w:rFonts w:ascii="Courier New" w:cs="Courier New" w:hAnsi="Courier New" w:hint="default"/>
      <w:sz w:val="20"/>
    </w:rPr>
  </w:style>
  <w:style w:type="character" w:styleId="WW8Num2z0" w:customStyle="1">
    <w:name w:val="WW8Num2z0"/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2" w:customStyle="1">
    <w:name w:val="Основной шрифт абзаца2"/>
  </w:style>
  <w:style w:type="character" w:styleId="WW8Num1z3" w:customStyle="1">
    <w:name w:val="WW8Num1z3"/>
    <w:rPr>
      <w:rFonts w:ascii="Symbol" w:cs="Symbol" w:hAnsi="Symbol" w:hint="default"/>
    </w:rPr>
  </w:style>
  <w:style w:type="character" w:styleId="WW8Num3z0" w:customStyle="1">
    <w:name w:val="WW8Num3z0"/>
    <w:rPr>
      <w:rFonts w:ascii="Wingdings" w:cs="Wingdings" w:hAnsi="Wingdings" w:hint="default"/>
      <w:sz w:val="20"/>
      <w:szCs w:val="24"/>
    </w:rPr>
  </w:style>
  <w:style w:type="character" w:styleId="WW8Num3z1" w:customStyle="1">
    <w:name w:val="WW8Num3z1"/>
    <w:rPr>
      <w:rFonts w:ascii="Courier New" w:cs="Courier New" w:hAnsi="Courier New" w:hint="default"/>
      <w:sz w:val="20"/>
    </w:rPr>
  </w:style>
  <w:style w:type="character" w:styleId="WW8Num4z0" w:customStyle="1">
    <w:name w:val="WW8Num4z0"/>
    <w:rPr>
      <w:rFonts w:ascii="Symbol" w:cs="Symbol" w:hAnsi="Symbol" w:hint="default"/>
    </w:rPr>
  </w:style>
  <w:style w:type="character" w:styleId="WW8Num4z1" w:customStyle="1">
    <w:name w:val="WW8Num4z1"/>
    <w:rPr>
      <w:rFonts w:ascii="Courier New" w:cs="Courier New" w:hAnsi="Courier New" w:hint="default"/>
    </w:rPr>
  </w:style>
  <w:style w:type="character" w:styleId="WW8Num4z2" w:customStyle="1">
    <w:name w:val="WW8Num4z2"/>
    <w:rPr>
      <w:rFonts w:ascii="Wingdings" w:cs="Wingdings" w:hAnsi="Wingdings" w:hint="default"/>
    </w:rPr>
  </w:style>
  <w:style w:type="character" w:styleId="WW8Num5z0" w:customStyle="1">
    <w:name w:val="WW8Num5z0"/>
    <w:rPr>
      <w:rFonts w:ascii="Symbol" w:cs="Symbol" w:hAnsi="Symbol" w:hint="default"/>
    </w:rPr>
  </w:style>
  <w:style w:type="character" w:styleId="WW8Num5z1" w:customStyle="1">
    <w:name w:val="WW8Num5z1"/>
    <w:rPr>
      <w:rFonts w:ascii="Courier New" w:cs="Courier New" w:hAnsi="Courier New" w:hint="default"/>
    </w:rPr>
  </w:style>
  <w:style w:type="character" w:styleId="WW8Num5z2" w:customStyle="1">
    <w:name w:val="WW8Num5z2"/>
    <w:rPr>
      <w:rFonts w:ascii="Wingdings" w:cs="Wingdings" w:hAnsi="Wingdings" w:hint="default"/>
    </w:rPr>
  </w:style>
  <w:style w:type="character" w:styleId="WW8Num6z0" w:customStyle="1">
    <w:name w:val="WW8Num6z0"/>
    <w:rPr>
      <w:rFonts w:ascii="Symbol" w:cs="Symbol" w:hAnsi="Symbol" w:hint="default"/>
    </w:rPr>
  </w:style>
  <w:style w:type="character" w:styleId="WW8Num6z1" w:customStyle="1">
    <w:name w:val="WW8Num6z1"/>
    <w:rPr>
      <w:rFonts w:ascii="Courier New" w:cs="Courier New" w:hAnsi="Courier New" w:hint="default"/>
    </w:rPr>
  </w:style>
  <w:style w:type="character" w:styleId="WW8Num6z2" w:customStyle="1">
    <w:name w:val="WW8Num6z2"/>
    <w:rPr>
      <w:rFonts w:ascii="Wingdings" w:cs="Wingdings" w:hAnsi="Wingdings" w:hint="default"/>
    </w:rPr>
  </w:style>
  <w:style w:type="character" w:styleId="WW8Num7z0" w:customStyle="1">
    <w:name w:val="WW8Num7z0"/>
    <w:rPr>
      <w:rFonts w:ascii="Wingdings" w:cs="Wingdings" w:hAnsi="Wingdings" w:hint="default"/>
    </w:rPr>
  </w:style>
  <w:style w:type="character" w:styleId="WW8Num7z1" w:customStyle="1">
    <w:name w:val="WW8Num7z1"/>
    <w:rPr>
      <w:rFonts w:ascii="Times New Roman" w:cs="Times New Roman" w:eastAsia="Times New Roman" w:hAnsi="Times New Roman" w:hint="default"/>
    </w:rPr>
  </w:style>
  <w:style w:type="character" w:styleId="WW8Num7z3" w:customStyle="1">
    <w:name w:val="WW8Num7z3"/>
    <w:rPr>
      <w:rFonts w:ascii="Symbol" w:cs="Symbol" w:hAnsi="Symbol" w:hint="default"/>
    </w:rPr>
  </w:style>
  <w:style w:type="character" w:styleId="WW8Num7z4" w:customStyle="1">
    <w:name w:val="WW8Num7z4"/>
    <w:rPr>
      <w:rFonts w:ascii="Courier New" w:cs="Courier New" w:hAnsi="Courier New" w:hint="default"/>
    </w:rPr>
  </w:style>
  <w:style w:type="character" w:styleId="WW8Num8z0" w:customStyle="1">
    <w:name w:val="WW8Num8z0"/>
    <w:rPr>
      <w:rFonts w:ascii="Symbol" w:cs="Symbol" w:hAnsi="Symbol" w:hint="default"/>
      <w:sz w:val="20"/>
    </w:rPr>
  </w:style>
  <w:style w:type="character" w:styleId="WW8Num8z1" w:customStyle="1">
    <w:name w:val="WW8Num8z1"/>
    <w:rPr>
      <w:rFonts w:ascii="Courier New" w:cs="Courier New" w:hAnsi="Courier New" w:hint="default"/>
      <w:sz w:val="20"/>
    </w:rPr>
  </w:style>
  <w:style w:type="character" w:styleId="WW8Num8z2" w:customStyle="1">
    <w:name w:val="WW8Num8z2"/>
    <w:rPr>
      <w:rFonts w:ascii="Wingdings" w:cs="Wingdings" w:hAnsi="Wingdings" w:hint="default"/>
      <w:sz w:val="20"/>
    </w:rPr>
  </w:style>
  <w:style w:type="character" w:styleId="WW8Num9z0" w:customStyle="1">
    <w:name w:val="WW8Num9z0"/>
    <w:rPr>
      <w:rFonts w:ascii="Symbol" w:cs="Symbol" w:hAnsi="Symbol" w:hint="default"/>
    </w:rPr>
  </w:style>
  <w:style w:type="character" w:styleId="WW8Num9z1" w:customStyle="1">
    <w:name w:val="WW8Num9z1"/>
    <w:rPr>
      <w:rFonts w:ascii="Courier New" w:cs="Courier New" w:hAnsi="Courier New" w:hint="default"/>
    </w:rPr>
  </w:style>
  <w:style w:type="character" w:styleId="WW8Num9z2" w:customStyle="1">
    <w:name w:val="WW8Num9z2"/>
    <w:rPr>
      <w:rFonts w:ascii="Wingdings" w:cs="Wingdings" w:hAnsi="Wingdings" w:hint="default"/>
    </w:rPr>
  </w:style>
  <w:style w:type="character" w:styleId="WW8Num10z0" w:customStyle="1">
    <w:name w:val="WW8Num10z0"/>
    <w:rPr>
      <w:rFonts w:ascii="Symbol" w:cs="Symbol" w:hAnsi="Symbol" w:hint="default"/>
    </w:rPr>
  </w:style>
  <w:style w:type="character" w:styleId="WW8Num10z1" w:customStyle="1">
    <w:name w:val="WW8Num10z1"/>
    <w:rPr>
      <w:rFonts w:ascii="Courier New" w:cs="Courier New" w:hAnsi="Courier New" w:hint="default"/>
    </w:rPr>
  </w:style>
  <w:style w:type="character" w:styleId="WW8Num10z2" w:customStyle="1">
    <w:name w:val="WW8Num10z2"/>
    <w:rPr>
      <w:rFonts w:ascii="Wingdings" w:cs="Wingdings" w:hAnsi="Wingdings" w:hint="default"/>
    </w:rPr>
  </w:style>
  <w:style w:type="character" w:styleId="WW8Num11z0" w:customStyle="1">
    <w:name w:val="WW8Num11z0"/>
    <w:rPr>
      <w:rFonts w:hint="default"/>
    </w:rPr>
  </w:style>
  <w:style w:type="character" w:styleId="WW8Num11z1" w:customStyle="1">
    <w:name w:val="WW8Num11z1"/>
  </w:style>
  <w:style w:type="character" w:styleId="WW8Num11z2" w:customStyle="1">
    <w:name w:val="WW8Num11z2"/>
  </w:style>
  <w:style w:type="character" w:styleId="WW8Num11z3" w:customStyle="1">
    <w:name w:val="WW8Num11z3"/>
  </w:style>
  <w:style w:type="character" w:styleId="WW8Num11z4" w:customStyle="1">
    <w:name w:val="WW8Num11z4"/>
  </w:style>
  <w:style w:type="character" w:styleId="WW8Num11z5" w:customStyle="1">
    <w:name w:val="WW8Num11z5"/>
  </w:style>
  <w:style w:type="character" w:styleId="WW8Num11z6" w:customStyle="1">
    <w:name w:val="WW8Num11z6"/>
  </w:style>
  <w:style w:type="character" w:styleId="WW8Num11z7" w:customStyle="1">
    <w:name w:val="WW8Num11z7"/>
  </w:style>
  <w:style w:type="character" w:styleId="WW8Num11z8" w:customStyle="1">
    <w:name w:val="WW8Num11z8"/>
  </w:style>
  <w:style w:type="character" w:styleId="WW8Num12z0" w:customStyle="1">
    <w:name w:val="WW8Num12z0"/>
    <w:rPr>
      <w:rFonts w:ascii="Wingdings" w:cs="Wingdings" w:hAnsi="Wingdings" w:hint="default"/>
    </w:rPr>
  </w:style>
  <w:style w:type="character" w:styleId="WW8Num12z1" w:customStyle="1">
    <w:name w:val="WW8Num12z1"/>
    <w:rPr>
      <w:rFonts w:ascii="Courier New" w:cs="Courier New" w:hAnsi="Courier New" w:hint="default"/>
    </w:rPr>
  </w:style>
  <w:style w:type="character" w:styleId="WW8Num12z3" w:customStyle="1">
    <w:name w:val="WW8Num12z3"/>
    <w:rPr>
      <w:rFonts w:ascii="Symbol" w:cs="Symbol" w:hAnsi="Symbol" w:hint="default"/>
    </w:rPr>
  </w:style>
  <w:style w:type="character" w:styleId="WW8Num13z0" w:customStyle="1">
    <w:name w:val="WW8Num13z0"/>
    <w:rPr>
      <w:rFonts w:ascii="Wingdings" w:cs="Wingdings" w:hAnsi="Wingdings" w:hint="default"/>
    </w:rPr>
  </w:style>
  <w:style w:type="character" w:styleId="WW8Num13z1" w:customStyle="1">
    <w:name w:val="WW8Num13z1"/>
    <w:rPr>
      <w:rFonts w:ascii="Courier New" w:cs="Courier New" w:hAnsi="Courier New" w:hint="default"/>
    </w:rPr>
  </w:style>
  <w:style w:type="character" w:styleId="WW8Num13z3" w:customStyle="1">
    <w:name w:val="WW8Num13z3"/>
    <w:rPr>
      <w:rFonts w:ascii="Symbol" w:cs="Symbol" w:hAnsi="Symbol" w:hint="default"/>
    </w:rPr>
  </w:style>
  <w:style w:type="character" w:styleId="WW8Num14z0" w:customStyle="1">
    <w:name w:val="WW8Num14z0"/>
    <w:rPr>
      <w:rFonts w:ascii="Wingdings" w:cs="Wingdings" w:hAnsi="Wingdings" w:hint="default"/>
    </w:rPr>
  </w:style>
  <w:style w:type="character" w:styleId="WW8Num14z1" w:customStyle="1">
    <w:name w:val="WW8Num14z1"/>
    <w:rPr>
      <w:rFonts w:ascii="Courier New" w:cs="Courier New" w:hAnsi="Courier New" w:hint="default"/>
    </w:rPr>
  </w:style>
  <w:style w:type="character" w:styleId="WW8Num14z3" w:customStyle="1">
    <w:name w:val="WW8Num14z3"/>
    <w:rPr>
      <w:rFonts w:ascii="Symbol" w:cs="Symbol" w:hAnsi="Symbol" w:hint="default"/>
    </w:rPr>
  </w:style>
  <w:style w:type="character" w:styleId="WW8Num15z0" w:customStyle="1">
    <w:name w:val="WW8Num15z0"/>
    <w:rPr>
      <w:rFonts w:ascii="Symbol" w:cs="Symbol" w:hAnsi="Symbol" w:hint="default"/>
    </w:rPr>
  </w:style>
  <w:style w:type="character" w:styleId="WW8Num15z1" w:customStyle="1">
    <w:name w:val="WW8Num15z1"/>
    <w:rPr>
      <w:rFonts w:ascii="Courier New" w:cs="Courier New" w:hAnsi="Courier New" w:hint="default"/>
    </w:rPr>
  </w:style>
  <w:style w:type="character" w:styleId="WW8Num15z2" w:customStyle="1">
    <w:name w:val="WW8Num15z2"/>
    <w:rPr>
      <w:rFonts w:ascii="Wingdings" w:cs="Wingdings" w:hAnsi="Wingdings" w:hint="default"/>
    </w:rPr>
  </w:style>
  <w:style w:type="character" w:styleId="WW8Num16z0" w:customStyle="1">
    <w:name w:val="WW8Num16z0"/>
    <w:rPr>
      <w:rFonts w:ascii="Symbol" w:cs="Symbol" w:hAnsi="Symbol" w:hint="default"/>
    </w:rPr>
  </w:style>
  <w:style w:type="character" w:styleId="WW8Num16z1" w:customStyle="1">
    <w:name w:val="WW8Num16z1"/>
    <w:rPr>
      <w:rFonts w:ascii="Courier New" w:cs="Courier New" w:hAnsi="Courier New" w:hint="default"/>
    </w:rPr>
  </w:style>
  <w:style w:type="character" w:styleId="WW8Num16z2" w:customStyle="1">
    <w:name w:val="WW8Num16z2"/>
    <w:rPr>
      <w:rFonts w:ascii="Wingdings" w:cs="Wingdings" w:hAnsi="Wingdings" w:hint="default"/>
    </w:rPr>
  </w:style>
  <w:style w:type="character" w:styleId="WW8Num17z0" w:customStyle="1">
    <w:name w:val="WW8Num17z0"/>
    <w:rPr>
      <w:rFonts w:ascii="Symbol" w:cs="Symbol" w:hAnsi="Symbol" w:hint="default"/>
    </w:rPr>
  </w:style>
  <w:style w:type="character" w:styleId="WW8Num17z1" w:customStyle="1">
    <w:name w:val="WW8Num17z1"/>
    <w:rPr>
      <w:rFonts w:ascii="Courier New" w:cs="Courier New" w:hAnsi="Courier New" w:hint="default"/>
    </w:rPr>
  </w:style>
  <w:style w:type="character" w:styleId="WW8Num17z2" w:customStyle="1">
    <w:name w:val="WW8Num17z2"/>
    <w:rPr>
      <w:rFonts w:ascii="Wingdings" w:cs="Wingdings" w:hAnsi="Wingdings" w:hint="default"/>
    </w:rPr>
  </w:style>
  <w:style w:type="character" w:styleId="WW8Num18z0" w:customStyle="1">
    <w:name w:val="WW8Num18z0"/>
    <w:rPr>
      <w:rFonts w:ascii="Symbol" w:cs="Symbol" w:hAnsi="Symbol" w:hint="default"/>
      <w:sz w:val="20"/>
    </w:rPr>
  </w:style>
  <w:style w:type="character" w:styleId="WW8Num18z1" w:customStyle="1">
    <w:name w:val="WW8Num18z1"/>
    <w:rPr>
      <w:rFonts w:ascii="Courier New" w:cs="Courier New" w:hAnsi="Courier New" w:hint="default"/>
      <w:sz w:val="20"/>
    </w:rPr>
  </w:style>
  <w:style w:type="character" w:styleId="WW8Num18z2" w:customStyle="1">
    <w:name w:val="WW8Num18z2"/>
    <w:rPr>
      <w:rFonts w:ascii="Wingdings" w:cs="Wingdings" w:hAnsi="Wingdings" w:hint="default"/>
      <w:sz w:val="20"/>
    </w:rPr>
  </w:style>
  <w:style w:type="character" w:styleId="WW8Num19z0" w:customStyle="1">
    <w:name w:val="WW8Num19z0"/>
    <w:rPr>
      <w:rFonts w:ascii="Wingdings" w:cs="Wingdings" w:hAnsi="Wingdings" w:hint="default"/>
    </w:rPr>
  </w:style>
  <w:style w:type="character" w:styleId="WW8Num19z1" w:customStyle="1">
    <w:name w:val="WW8Num19z1"/>
    <w:rPr>
      <w:rFonts w:ascii="Courier New" w:cs="Courier New" w:hAnsi="Courier New" w:hint="default"/>
    </w:rPr>
  </w:style>
  <w:style w:type="character" w:styleId="WW8Num19z3" w:customStyle="1">
    <w:name w:val="WW8Num19z3"/>
    <w:rPr>
      <w:rFonts w:ascii="Symbol" w:cs="Symbol" w:hAnsi="Symbol" w:hint="default"/>
    </w:rPr>
  </w:style>
  <w:style w:type="character" w:styleId="WW8Num20z0" w:customStyle="1">
    <w:name w:val="WW8Num20z0"/>
    <w:rPr>
      <w:rFonts w:ascii="Symbol" w:cs="Symbol" w:hAnsi="Symbol" w:hint="default"/>
    </w:rPr>
  </w:style>
  <w:style w:type="character" w:styleId="WW8Num20z1" w:customStyle="1">
    <w:name w:val="WW8Num20z1"/>
    <w:rPr>
      <w:rFonts w:ascii="Courier New" w:cs="Courier New" w:hAnsi="Courier New" w:hint="default"/>
    </w:rPr>
  </w:style>
  <w:style w:type="character" w:styleId="WW8Num20z2" w:customStyle="1">
    <w:name w:val="WW8Num20z2"/>
    <w:rPr>
      <w:rFonts w:ascii="Wingdings" w:cs="Wingdings" w:hAnsi="Wingdings" w:hint="default"/>
    </w:rPr>
  </w:style>
  <w:style w:type="character" w:styleId="WW8Num21z0" w:customStyle="1">
    <w:name w:val="WW8Num21z0"/>
    <w:rPr>
      <w:rFonts w:ascii="Wingdings" w:cs="Wingdings" w:hAnsi="Wingdings" w:hint="default"/>
    </w:rPr>
  </w:style>
  <w:style w:type="character" w:styleId="WW8Num21z1" w:customStyle="1">
    <w:name w:val="WW8Num21z1"/>
    <w:rPr>
      <w:rFonts w:ascii="Courier New" w:cs="Courier New" w:hAnsi="Courier New" w:hint="default"/>
    </w:rPr>
  </w:style>
  <w:style w:type="character" w:styleId="WW8Num21z3" w:customStyle="1">
    <w:name w:val="WW8Num21z3"/>
    <w:rPr>
      <w:rFonts w:ascii="Symbol" w:cs="Symbol" w:hAnsi="Symbol" w:hint="default"/>
    </w:rPr>
  </w:style>
  <w:style w:type="character" w:styleId="WW8Num22z0" w:customStyle="1">
    <w:name w:val="WW8Num22z0"/>
    <w:rPr>
      <w:rFonts w:ascii="Wingdings" w:cs="Wingdings" w:hAnsi="Wingdings" w:hint="default"/>
    </w:rPr>
  </w:style>
  <w:style w:type="character" w:styleId="WW8Num22z1" w:customStyle="1">
    <w:name w:val="WW8Num22z1"/>
    <w:rPr>
      <w:rFonts w:ascii="Courier New" w:cs="Courier New" w:hAnsi="Courier New" w:hint="default"/>
    </w:rPr>
  </w:style>
  <w:style w:type="character" w:styleId="WW8Num22z3" w:customStyle="1">
    <w:name w:val="WW8Num22z3"/>
    <w:rPr>
      <w:rFonts w:ascii="Symbol" w:cs="Symbol" w:hAnsi="Symbol" w:hint="default"/>
    </w:rPr>
  </w:style>
  <w:style w:type="character" w:styleId="WW8Num23z0" w:customStyle="1">
    <w:name w:val="WW8Num23z0"/>
    <w:rPr>
      <w:rFonts w:ascii="Symbol" w:cs="Symbol" w:hAnsi="Symbol" w:hint="default"/>
    </w:rPr>
  </w:style>
  <w:style w:type="character" w:styleId="WW8Num23z1" w:customStyle="1">
    <w:name w:val="WW8Num23z1"/>
    <w:rPr>
      <w:rFonts w:ascii="Courier New" w:cs="Courier New" w:hAnsi="Courier New" w:hint="default"/>
    </w:rPr>
  </w:style>
  <w:style w:type="character" w:styleId="WW8Num23z2" w:customStyle="1">
    <w:name w:val="WW8Num23z2"/>
    <w:rPr>
      <w:rFonts w:ascii="Wingdings" w:cs="Wingdings" w:hAnsi="Wingdings" w:hint="default"/>
    </w:rPr>
  </w:style>
  <w:style w:type="character" w:styleId="WW8Num24z0" w:customStyle="1">
    <w:name w:val="WW8Num24z0"/>
    <w:rPr>
      <w:rFonts w:ascii="Symbol" w:cs="Symbol" w:hAnsi="Symbol" w:hint="default"/>
    </w:rPr>
  </w:style>
  <w:style w:type="character" w:styleId="WW8Num24z1" w:customStyle="1">
    <w:name w:val="WW8Num24z1"/>
    <w:rPr>
      <w:rFonts w:ascii="Courier New" w:cs="Courier New" w:hAnsi="Courier New" w:hint="default"/>
    </w:rPr>
  </w:style>
  <w:style w:type="character" w:styleId="WW8Num24z2" w:customStyle="1">
    <w:name w:val="WW8Num24z2"/>
    <w:rPr>
      <w:rFonts w:ascii="Wingdings" w:cs="Wingdings" w:hAnsi="Wingdings" w:hint="default"/>
    </w:rPr>
  </w:style>
  <w:style w:type="character" w:styleId="WW8Num25z0" w:customStyle="1">
    <w:name w:val="WW8Num25z0"/>
    <w:rPr>
      <w:rFonts w:ascii="Wingdings" w:cs="Wingdings" w:hAnsi="Wingdings" w:hint="default"/>
    </w:rPr>
  </w:style>
  <w:style w:type="character" w:styleId="WW8Num25z1" w:customStyle="1">
    <w:name w:val="WW8Num25z1"/>
    <w:rPr>
      <w:rFonts w:ascii="Courier New" w:cs="Courier New" w:hAnsi="Courier New" w:hint="default"/>
    </w:rPr>
  </w:style>
  <w:style w:type="character" w:styleId="WW8Num25z3" w:customStyle="1">
    <w:name w:val="WW8Num25z3"/>
    <w:rPr>
      <w:rFonts w:ascii="Symbol" w:cs="Symbol" w:hAnsi="Symbol" w:hint="default"/>
    </w:rPr>
  </w:style>
  <w:style w:type="character" w:styleId="WW8Num26z0" w:customStyle="1">
    <w:name w:val="WW8Num26z0"/>
    <w:rPr>
      <w:rFonts w:ascii="Symbol" w:cs="Symbol" w:hAnsi="Symbol" w:hint="default"/>
    </w:rPr>
  </w:style>
  <w:style w:type="character" w:styleId="WW8Num26z1" w:customStyle="1">
    <w:name w:val="WW8Num26z1"/>
    <w:rPr>
      <w:rFonts w:ascii="Courier New" w:cs="Courier New" w:hAnsi="Courier New" w:hint="default"/>
    </w:rPr>
  </w:style>
  <w:style w:type="character" w:styleId="WW8Num26z2" w:customStyle="1">
    <w:name w:val="WW8Num26z2"/>
    <w:rPr>
      <w:rFonts w:ascii="Wingdings" w:cs="Wingdings" w:hAnsi="Wingdings" w:hint="default"/>
    </w:rPr>
  </w:style>
  <w:style w:type="character" w:styleId="1" w:customStyle="1">
    <w:name w:val="Основной шрифт абзаца1"/>
  </w:style>
  <w:style w:type="character" w:styleId="a3" w:customStyle="1">
    <w:name w:val="Верхний колонтитул Знак"/>
    <w:basedOn w:val="1"/>
  </w:style>
  <w:style w:type="character" w:styleId="a4" w:customStyle="1">
    <w:name w:val="Нижний колонтитул Знак"/>
    <w:basedOn w:val="1"/>
  </w:style>
  <w:style w:type="character" w:styleId="a5" w:customStyle="1">
    <w:name w:val="Без интервала Знак"/>
    <w:rPr>
      <w:rFonts w:eastAsia="MS Mincho"/>
    </w:rPr>
  </w:style>
  <w:style w:type="character" w:styleId="a6" w:customStyle="1">
    <w:name w:val="Название Знак"/>
    <w:rPr>
      <w:rFonts w:ascii="Times New Roman" w:cs="Times New Roman" w:eastAsia="Times New Roman" w:hAnsi="Times New Roman"/>
      <w:b w:val="1"/>
      <w:sz w:val="28"/>
      <w:szCs w:val="20"/>
    </w:rPr>
  </w:style>
  <w:style w:type="character" w:styleId="a7">
    <w:name w:val="Hyperlink"/>
    <w:rPr>
      <w:color w:val="0000ff"/>
      <w:u w:val="single"/>
    </w:rPr>
  </w:style>
  <w:style w:type="character" w:styleId="a8" w:customStyle="1">
    <w:name w:val="Текст выноски Знак"/>
    <w:rPr>
      <w:rFonts w:ascii="Tahoma" w:cs="Tahoma" w:hAnsi="Tahoma"/>
      <w:sz w:val="16"/>
      <w:szCs w:val="16"/>
    </w:rPr>
  </w:style>
  <w:style w:type="character" w:styleId="a9">
    <w:name w:val="Strong"/>
    <w:qFormat w:val="1"/>
    <w:rPr>
      <w:b w:val="1"/>
      <w:bCs w:val="1"/>
    </w:rPr>
  </w:style>
  <w:style w:type="character" w:styleId="3" w:customStyle="1">
    <w:name w:val="Основной текст с отступом 3 Знак"/>
    <w:rPr>
      <w:rFonts w:ascii="Times New Roman" w:cs="Times New Roman" w:eastAsia="Times New Roman" w:hAnsi="Times New Roman"/>
      <w:b w:val="1"/>
      <w:sz w:val="24"/>
      <w:szCs w:val="20"/>
      <w:lang w:val="x-none"/>
    </w:rPr>
  </w:style>
  <w:style w:type="character" w:styleId="aa">
    <w:name w:val="page number"/>
    <w:basedOn w:val="1"/>
  </w:style>
  <w:style w:type="paragraph" w:styleId="20" w:customStyle="1">
    <w:name w:val="Заголовок2"/>
    <w:basedOn w:val="a"/>
    <w:next w:val="ab"/>
    <w:pPr>
      <w:keepNext w:val="1"/>
      <w:spacing w:after="120" w:before="240"/>
    </w:pPr>
    <w:rPr>
      <w:rFonts w:ascii="Liberation Sans" w:cs="Lohit Devanagari" w:eastAsia="WenQuanYi Micro Hei" w:hAnsi="Liberation 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21" w:customStyle="1">
    <w:name w:val="Указатель2"/>
    <w:basedOn w:val="a"/>
    <w:pPr>
      <w:suppressLineNumbers w:val="1"/>
    </w:pPr>
    <w:rPr>
      <w:rFonts w:cs="Lohit Devanagari"/>
    </w:rPr>
  </w:style>
  <w:style w:type="paragraph" w:styleId="10" w:customStyle="1">
    <w:name w:val="Заголовок1"/>
    <w:basedOn w:val="a"/>
    <w:next w:val="ab"/>
    <w:pPr>
      <w:jc w:val="center"/>
    </w:pPr>
    <w:rPr>
      <w:b w:val="1"/>
      <w:sz w:val="28"/>
    </w:rPr>
  </w:style>
  <w:style w:type="paragraph" w:styleId="11" w:customStyle="1">
    <w:name w:val="Название объекта1"/>
    <w:basedOn w:val="a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12" w:customStyle="1">
    <w:name w:val="Указатель1"/>
    <w:basedOn w:val="a"/>
    <w:pPr>
      <w:suppressLineNumbers w:val="1"/>
    </w:pPr>
    <w:rPr>
      <w:rFonts w:cs="Lohit Devanagari"/>
    </w:rPr>
  </w:style>
  <w:style w:type="paragraph" w:styleId="ae">
    <w:name w:val="header"/>
    <w:basedOn w:val="a"/>
    <w:rPr>
      <w:rFonts w:ascii="Calibri" w:eastAsia="Calibri" w:hAnsi="Calibri"/>
      <w:sz w:val="22"/>
      <w:szCs w:val="22"/>
    </w:rPr>
  </w:style>
  <w:style w:type="paragraph" w:styleId="af">
    <w:name w:val="footer"/>
    <w:basedOn w:val="a"/>
    <w:rPr>
      <w:rFonts w:ascii="Calibri" w:eastAsia="Calibri" w:hAnsi="Calibri"/>
      <w:sz w:val="22"/>
      <w:szCs w:val="22"/>
    </w:rPr>
  </w:style>
  <w:style w:type="paragraph" w:styleId="af0">
    <w:name w:val="No Spacing"/>
    <w:qFormat w:val="1"/>
    <w:pPr>
      <w:suppressAutoHyphens w:val="1"/>
    </w:pPr>
    <w:rPr>
      <w:rFonts w:ascii="Calibri" w:cs="Calibri" w:eastAsia="MS Mincho" w:hAnsi="Calibri"/>
      <w:sz w:val="22"/>
      <w:szCs w:val="22"/>
      <w:lang w:eastAsia="zh-CN"/>
    </w:rPr>
  </w:style>
  <w:style w:type="paragraph" w:styleId="af1">
    <w:name w:val="Balloon Text"/>
    <w:basedOn w:val="a"/>
    <w:rPr>
      <w:rFonts w:ascii="Tahoma" w:cs="Tahoma" w:eastAsia="Calibri" w:hAnsi="Tahoma"/>
      <w:sz w:val="16"/>
      <w:szCs w:val="16"/>
    </w:rPr>
  </w:style>
  <w:style w:type="paragraph" w:styleId="13" w:customStyle="1">
    <w:name w:val="Обычный1"/>
    <w:pPr>
      <w:widowControl w:val="0"/>
      <w:suppressAutoHyphens w:val="1"/>
      <w:ind w:left="240" w:hanging="140"/>
    </w:pPr>
    <w:rPr>
      <w:rFonts w:ascii="Arial" w:cs="Arial" w:hAnsi="Arial"/>
      <w:lang w:eastAsia="zh-CN"/>
    </w:rPr>
  </w:style>
  <w:style w:type="paragraph" w:styleId="31" w:customStyle="1">
    <w:name w:val="Основной текст с отступом 31"/>
    <w:basedOn w:val="a"/>
    <w:pPr>
      <w:ind w:left="3402"/>
    </w:pPr>
    <w:rPr>
      <w:b w:val="1"/>
      <w:sz w:val="24"/>
      <w:lang w:val="x-none"/>
    </w:rPr>
  </w:style>
  <w:style w:type="paragraph" w:styleId="22" w:customStyle="1">
    <w:name w:val="Обычный2"/>
    <w:pPr>
      <w:widowControl w:val="0"/>
      <w:suppressAutoHyphens w:val="1"/>
      <w:ind w:left="240" w:hanging="140"/>
    </w:pPr>
    <w:rPr>
      <w:rFonts w:ascii="Arial" w:cs="Arial" w:hAnsi="Arial"/>
      <w:lang w:eastAsia="zh-CN"/>
    </w:rPr>
  </w:style>
  <w:style w:type="paragraph" w:styleId="af2">
    <w:name w:val="List Paragraph"/>
    <w:basedOn w:val="a"/>
    <w:qFormat w:val="1"/>
    <w:pPr>
      <w:ind w:left="720"/>
      <w:contextualSpacing w:val="1"/>
    </w:pPr>
  </w:style>
  <w:style w:type="paragraph" w:styleId="Default" w:customStyle="1">
    <w:name w:val="Default"/>
    <w:pPr>
      <w:suppressAutoHyphens w:val="1"/>
      <w:autoSpaceDE w:val="0"/>
    </w:pPr>
    <w:rPr>
      <w:rFonts w:eastAsia="Calibri"/>
      <w:color w:val="000000"/>
      <w:sz w:val="24"/>
      <w:szCs w:val="24"/>
      <w:lang w:eastAsia="zh-CN"/>
    </w:rPr>
  </w:style>
  <w:style w:type="paragraph" w:styleId="af3" w:customStyle="1">
    <w:name w:val="Содержимое таблицы"/>
    <w:basedOn w:val="a"/>
    <w:pPr>
      <w:suppressLineNumbers w:val="1"/>
    </w:pPr>
  </w:style>
  <w:style w:type="paragraph" w:styleId="af4" w:customStyle="1">
    <w:name w:val="Заголовок таблицы"/>
    <w:basedOn w:val="af3"/>
    <w:pPr>
      <w:jc w:val="center"/>
    </w:pPr>
    <w:rPr>
      <w:b w:val="1"/>
      <w:bCs w:val="1"/>
    </w:rPr>
  </w:style>
  <w:style w:type="paragraph" w:styleId="af5" w:customStyle="1">
    <w:name w:val="Содержимое врезки"/>
    <w:basedOn w:val="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20.0" w:type="dxa"/>
        <w:left w:w="120.0" w:type="dxa"/>
        <w:bottom w:w="120.0" w:type="dxa"/>
        <w:right w:w="12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2890TWCodIcNXdayRNuZ8kp7dQ==">AMUW2mWGltzs5Kw+8BQEnrCNAYRe48pV2x8bWF0tmgu8JC5+PhmtDG9TI0kQVm5XocyvpUiiuID5nSbERQR1H9rbIqVEfPZ8dGzq4u9a1+I7mkpqhAu1D4fErD5+Cfnc/BPJkFAQXggC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2020-03-23T12:37:00Z</dcterms:created>
  <dc:creator>1</dc:creator>
</cp:coreProperties>
</file>