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tabs>
          <w:tab w:val="left" w:pos="3375"/>
        </w:tabs>
        <w:rPr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7.0" w:type="dxa"/>
        <w:jc w:val="left"/>
        <w:tblInd w:w="120.0" w:type="pct"/>
        <w:tblLayout w:type="fixed"/>
        <w:tblLook w:val="0000"/>
      </w:tblPr>
      <w:tblGrid>
        <w:gridCol w:w="6786"/>
        <w:gridCol w:w="3121"/>
        <w:tblGridChange w:id="0">
          <w:tblGrid>
            <w:gridCol w:w="6786"/>
            <w:gridCol w:w="312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u w:val="single"/>
                <w:rtl w:val="0"/>
              </w:rPr>
              <w:t xml:space="preserve">Товарные весы VAGAR VB-P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Tahoma" w:cs="Tahoma" w:eastAsia="Tahoma" w:hAnsi="Tahoma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ind w:firstLine="567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Основные функции и технические характеристики: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4546600</wp:posOffset>
            </wp:positionH>
            <wp:positionV relativeFrom="paragraph">
              <wp:posOffset>81915</wp:posOffset>
            </wp:positionV>
            <wp:extent cx="1840865" cy="2397760"/>
            <wp:effectExtent b="0" l="0" r="0" t="0"/>
            <wp:wrapSquare wrapText="bothSides" distB="0" distT="0" distL="114935" distR="114935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2397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Расчет цены товара, значение тары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Функции: накопления, расчет сдачи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Выборка массы тары до 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Автоматическая установка нуля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Индикатор уровня заряда батареи (дискретный)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Питание от сети или от аккумулятора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Мембранная клавиатура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Тип дисплея: светодиодный (LED)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Крышка из пищевой нержавеющей стали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28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Порошковое покрытие рамы конструкции весов</w:t>
      </w:r>
    </w:p>
    <w:tbl>
      <w:tblPr>
        <w:tblStyle w:val="Table2"/>
        <w:tblW w:w="9767.0" w:type="dxa"/>
        <w:jc w:val="left"/>
        <w:tblInd w:w="10.0" w:type="dxa"/>
        <w:tblLayout w:type="fixed"/>
        <w:tblLook w:val="0000"/>
      </w:tblPr>
      <w:tblGrid>
        <w:gridCol w:w="6096"/>
        <w:gridCol w:w="3671"/>
        <w:tblGridChange w:id="0">
          <w:tblGrid>
            <w:gridCol w:w="6096"/>
            <w:gridCol w:w="36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Основные характеристики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ind w:hanging="108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VB-P 150 LED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Максимальный предел взвешивания (НПВ),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Дискретность отсчета и цена поверочного деления (d=e), г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Питание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 110V/220V или аккумулятор (6V/4A)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Диапазон рабочих температур, 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0…+40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Размеры платформы, мм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400×500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Масса нетто,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~17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Гарантия, мес.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ind w:firstLine="284"/>
        <w:jc w:val="both"/>
        <w:rPr/>
      </w:pPr>
      <w:r w:rsidDel="00000000" w:rsidR="00000000" w:rsidRPr="00000000">
        <w:rPr>
          <w:b w:val="1"/>
          <w:rtl w:val="0"/>
        </w:rPr>
        <w:t xml:space="preserve">* - В стоимость весов включена стоимость государственной метрологической поверки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284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firstLine="284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firstLine="709"/>
        <w:jc w:val="both"/>
        <w:rPr/>
      </w:pPr>
      <w:r w:rsidDel="00000000" w:rsidR="00000000" w:rsidRPr="00000000">
        <w:rPr>
          <w:b w:val="1"/>
          <w:color w:val="747474"/>
          <w:rtl w:val="0"/>
        </w:rPr>
        <w:t xml:space="preserve"> 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Преимущества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firstLine="709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Энергосберегающая технология, время работы от батареи больше, чем у конкурентов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Качественный эргономичный корпус, складывающаяся стойка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Прочная конструкция платформы (защита от перегруза НПВ 200%)</w:t>
      </w:r>
    </w:p>
    <w:p w:rsidR="00000000" w:rsidDel="00000000" w:rsidP="00000000" w:rsidRDefault="00000000" w:rsidRPr="00000000" w14:paraId="0000002F">
      <w:pPr>
        <w:pageBreakBefore w:val="0"/>
        <w:ind w:firstLine="426"/>
        <w:jc w:val="both"/>
        <w:rPr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65405</wp:posOffset>
            </wp:positionV>
            <wp:extent cx="1246505" cy="1225550"/>
            <wp:effectExtent b="0" l="0" r="0" t="0"/>
            <wp:wrapSquare wrapText="bothSides" distB="0" distT="0" distL="0" distR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225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36" w:top="1133" w:left="1418" w:right="849" w:header="107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  <w:rPr>
      <w:lang w:eastAsia="zh-C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WW8Num1z0" w:customStyle="1">
    <w:name w:val="WW8Num1z0"/>
    <w:rPr>
      <w:rFonts w:ascii="Wingdings" w:cs="Wingdings" w:hAnsi="Wingdings" w:hint="default"/>
      <w:sz w:val="20"/>
      <w:szCs w:val="24"/>
    </w:rPr>
  </w:style>
  <w:style w:type="character" w:styleId="WW8Num1z1" w:customStyle="1">
    <w:name w:val="WW8Num1z1"/>
    <w:rPr>
      <w:rFonts w:ascii="Courier New" w:cs="Courier New" w:hAnsi="Courier New" w:hint="default"/>
      <w:sz w:val="20"/>
    </w:rPr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2" w:customStyle="1">
    <w:name w:val="Основной шрифт абзаца2"/>
  </w:style>
  <w:style w:type="character" w:styleId="WW8Num1z3" w:customStyle="1">
    <w:name w:val="WW8Num1z3"/>
    <w:rPr>
      <w:rFonts w:ascii="Symbol" w:cs="Symbol" w:hAnsi="Symbol" w:hint="default"/>
    </w:rPr>
  </w:style>
  <w:style w:type="character" w:styleId="WW8Num3z0" w:customStyle="1">
    <w:name w:val="WW8Num3z0"/>
    <w:rPr>
      <w:rFonts w:ascii="Wingdings" w:cs="Wingdings" w:hAnsi="Wingdings" w:hint="default"/>
      <w:sz w:val="20"/>
      <w:szCs w:val="24"/>
    </w:rPr>
  </w:style>
  <w:style w:type="character" w:styleId="WW8Num3z1" w:customStyle="1">
    <w:name w:val="WW8Num3z1"/>
    <w:rPr>
      <w:rFonts w:ascii="Courier New" w:cs="Courier New" w:hAnsi="Courier New" w:hint="default"/>
      <w:sz w:val="20"/>
    </w:rPr>
  </w:style>
  <w:style w:type="character" w:styleId="WW8Num4z0" w:customStyle="1">
    <w:name w:val="WW8Num4z0"/>
    <w:rPr>
      <w:rFonts w:ascii="Symbol" w:cs="Symbol" w:hAnsi="Symbol" w:hint="default"/>
    </w:rPr>
  </w:style>
  <w:style w:type="character" w:styleId="WW8Num4z1" w:customStyle="1">
    <w:name w:val="WW8Num4z1"/>
    <w:rPr>
      <w:rFonts w:ascii="Courier New" w:cs="Courier New" w:hAnsi="Courier New" w:hint="default"/>
    </w:rPr>
  </w:style>
  <w:style w:type="character" w:styleId="WW8Num4z2" w:customStyle="1">
    <w:name w:val="WW8Num4z2"/>
    <w:rPr>
      <w:rFonts w:ascii="Wingdings" w:cs="Wingdings" w:hAnsi="Wingdings" w:hint="default"/>
    </w:rPr>
  </w:style>
  <w:style w:type="character" w:styleId="WW8Num5z0" w:customStyle="1">
    <w:name w:val="WW8Num5z0"/>
    <w:rPr>
      <w:rFonts w:ascii="Symbol" w:cs="Symbol" w:hAnsi="Symbol" w:hint="default"/>
    </w:rPr>
  </w:style>
  <w:style w:type="character" w:styleId="WW8Num5z1" w:customStyle="1">
    <w:name w:val="WW8Num5z1"/>
    <w:rPr>
      <w:rFonts w:ascii="Courier New" w:cs="Courier New" w:hAnsi="Courier New" w:hint="default"/>
    </w:rPr>
  </w:style>
  <w:style w:type="character" w:styleId="WW8Num5z2" w:customStyle="1">
    <w:name w:val="WW8Num5z2"/>
    <w:rPr>
      <w:rFonts w:ascii="Wingdings" w:cs="Wingdings" w:hAnsi="Wingdings" w:hint="default"/>
    </w:rPr>
  </w:style>
  <w:style w:type="character" w:styleId="WW8Num6z0" w:customStyle="1">
    <w:name w:val="WW8Num6z0"/>
    <w:rPr>
      <w:rFonts w:ascii="Symbol" w:cs="Symbol" w:hAnsi="Symbol" w:hint="default"/>
    </w:rPr>
  </w:style>
  <w:style w:type="character" w:styleId="WW8Num6z1" w:customStyle="1">
    <w:name w:val="WW8Num6z1"/>
    <w:rPr>
      <w:rFonts w:ascii="Courier New" w:cs="Courier New" w:hAnsi="Courier New" w:hint="default"/>
    </w:rPr>
  </w:style>
  <w:style w:type="character" w:styleId="WW8Num6z2" w:customStyle="1">
    <w:name w:val="WW8Num6z2"/>
    <w:rPr>
      <w:rFonts w:ascii="Wingdings" w:cs="Wingdings" w:hAnsi="Wingdings" w:hint="default"/>
    </w:rPr>
  </w:style>
  <w:style w:type="character" w:styleId="WW8Num7z0" w:customStyle="1">
    <w:name w:val="WW8Num7z0"/>
    <w:rPr>
      <w:rFonts w:ascii="Wingdings" w:cs="Wingdings" w:hAnsi="Wingdings" w:hint="default"/>
    </w:rPr>
  </w:style>
  <w:style w:type="character" w:styleId="WW8Num7z1" w:customStyle="1">
    <w:name w:val="WW8Num7z1"/>
    <w:rPr>
      <w:rFonts w:ascii="Times New Roman" w:cs="Times New Roman" w:eastAsia="Times New Roman" w:hAnsi="Times New Roman" w:hint="default"/>
    </w:rPr>
  </w:style>
  <w:style w:type="character" w:styleId="WW8Num7z3" w:customStyle="1">
    <w:name w:val="WW8Num7z3"/>
    <w:rPr>
      <w:rFonts w:ascii="Symbol" w:cs="Symbol" w:hAnsi="Symbol" w:hint="default"/>
    </w:rPr>
  </w:style>
  <w:style w:type="character" w:styleId="WW8Num7z4" w:customStyle="1">
    <w:name w:val="WW8Num7z4"/>
    <w:rPr>
      <w:rFonts w:ascii="Courier New" w:cs="Courier New" w:hAnsi="Courier New" w:hint="default"/>
    </w:rPr>
  </w:style>
  <w:style w:type="character" w:styleId="WW8Num8z0" w:customStyle="1">
    <w:name w:val="WW8Num8z0"/>
    <w:rPr>
      <w:rFonts w:ascii="Symbol" w:cs="Symbol" w:hAnsi="Symbol" w:hint="default"/>
      <w:sz w:val="20"/>
    </w:rPr>
  </w:style>
  <w:style w:type="character" w:styleId="WW8Num8z1" w:customStyle="1">
    <w:name w:val="WW8Num8z1"/>
    <w:rPr>
      <w:rFonts w:ascii="Courier New" w:cs="Courier New" w:hAnsi="Courier New" w:hint="default"/>
      <w:sz w:val="20"/>
    </w:rPr>
  </w:style>
  <w:style w:type="character" w:styleId="WW8Num8z2" w:customStyle="1">
    <w:name w:val="WW8Num8z2"/>
    <w:rPr>
      <w:rFonts w:ascii="Wingdings" w:cs="Wingdings" w:hAnsi="Wingdings" w:hint="default"/>
      <w:sz w:val="20"/>
    </w:rPr>
  </w:style>
  <w:style w:type="character" w:styleId="WW8Num9z0" w:customStyle="1">
    <w:name w:val="WW8Num9z0"/>
    <w:rPr>
      <w:rFonts w:ascii="Symbol" w:cs="Symbol" w:hAnsi="Symbol" w:hint="default"/>
    </w:rPr>
  </w:style>
  <w:style w:type="character" w:styleId="WW8Num9z1" w:customStyle="1">
    <w:name w:val="WW8Num9z1"/>
    <w:rPr>
      <w:rFonts w:ascii="Courier New" w:cs="Courier New" w:hAnsi="Courier New" w:hint="default"/>
    </w:rPr>
  </w:style>
  <w:style w:type="character" w:styleId="WW8Num9z2" w:customStyle="1">
    <w:name w:val="WW8Num9z2"/>
    <w:rPr>
      <w:rFonts w:ascii="Wingdings" w:cs="Wingdings" w:hAnsi="Wingdings" w:hint="default"/>
    </w:rPr>
  </w:style>
  <w:style w:type="character" w:styleId="WW8Num10z0" w:customStyle="1">
    <w:name w:val="WW8Num10z0"/>
    <w:rPr>
      <w:rFonts w:ascii="Symbol" w:cs="Symbol" w:hAnsi="Symbol" w:hint="default"/>
    </w:rPr>
  </w:style>
  <w:style w:type="character" w:styleId="WW8Num10z1" w:customStyle="1">
    <w:name w:val="WW8Num10z1"/>
    <w:rPr>
      <w:rFonts w:ascii="Courier New" w:cs="Courier New" w:hAnsi="Courier New" w:hint="default"/>
    </w:rPr>
  </w:style>
  <w:style w:type="character" w:styleId="WW8Num10z2" w:customStyle="1">
    <w:name w:val="WW8Num10z2"/>
    <w:rPr>
      <w:rFonts w:ascii="Wingdings" w:cs="Wingdings" w:hAnsi="Wingdings" w:hint="default"/>
    </w:rPr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0" w:customStyle="1">
    <w:name w:val="WW8Num12z0"/>
    <w:rPr>
      <w:rFonts w:ascii="Wingdings" w:cs="Wingdings" w:hAnsi="Wingdings" w:hint="default"/>
    </w:rPr>
  </w:style>
  <w:style w:type="character" w:styleId="WW8Num12z1" w:customStyle="1">
    <w:name w:val="WW8Num12z1"/>
    <w:rPr>
      <w:rFonts w:ascii="Courier New" w:cs="Courier New" w:hAnsi="Courier New" w:hint="default"/>
    </w:rPr>
  </w:style>
  <w:style w:type="character" w:styleId="WW8Num12z3" w:customStyle="1">
    <w:name w:val="WW8Num12z3"/>
    <w:rPr>
      <w:rFonts w:ascii="Symbol" w:cs="Symbol" w:hAnsi="Symbol" w:hint="default"/>
    </w:rPr>
  </w:style>
  <w:style w:type="character" w:styleId="WW8Num13z0" w:customStyle="1">
    <w:name w:val="WW8Num13z0"/>
    <w:rPr>
      <w:rFonts w:ascii="Wingdings" w:cs="Wingdings" w:hAnsi="Wingdings" w:hint="default"/>
    </w:rPr>
  </w:style>
  <w:style w:type="character" w:styleId="WW8Num13z1" w:customStyle="1">
    <w:name w:val="WW8Num13z1"/>
    <w:rPr>
      <w:rFonts w:ascii="Courier New" w:cs="Courier New" w:hAnsi="Courier New" w:hint="default"/>
    </w:rPr>
  </w:style>
  <w:style w:type="character" w:styleId="WW8Num13z3" w:customStyle="1">
    <w:name w:val="WW8Num13z3"/>
    <w:rPr>
      <w:rFonts w:ascii="Symbol" w:cs="Symbol" w:hAnsi="Symbol" w:hint="default"/>
    </w:rPr>
  </w:style>
  <w:style w:type="character" w:styleId="WW8Num14z0" w:customStyle="1">
    <w:name w:val="WW8Num14z0"/>
    <w:rPr>
      <w:rFonts w:ascii="Wingdings" w:cs="Wingdings" w:hAnsi="Wingdings" w:hint="default"/>
    </w:rPr>
  </w:style>
  <w:style w:type="character" w:styleId="WW8Num14z1" w:customStyle="1">
    <w:name w:val="WW8Num14z1"/>
    <w:rPr>
      <w:rFonts w:ascii="Courier New" w:cs="Courier New" w:hAnsi="Courier New" w:hint="default"/>
    </w:rPr>
  </w:style>
  <w:style w:type="character" w:styleId="WW8Num14z3" w:customStyle="1">
    <w:name w:val="WW8Num14z3"/>
    <w:rPr>
      <w:rFonts w:ascii="Symbol" w:cs="Symbol" w:hAnsi="Symbol" w:hint="default"/>
    </w:rPr>
  </w:style>
  <w:style w:type="character" w:styleId="WW8Num15z0" w:customStyle="1">
    <w:name w:val="WW8Num15z0"/>
    <w:rPr>
      <w:rFonts w:ascii="Symbol" w:cs="Symbol" w:hAnsi="Symbol" w:hint="default"/>
    </w:rPr>
  </w:style>
  <w:style w:type="character" w:styleId="WW8Num15z1" w:customStyle="1">
    <w:name w:val="WW8Num15z1"/>
    <w:rPr>
      <w:rFonts w:ascii="Courier New" w:cs="Courier New" w:hAnsi="Courier New" w:hint="default"/>
    </w:rPr>
  </w:style>
  <w:style w:type="character" w:styleId="WW8Num15z2" w:customStyle="1">
    <w:name w:val="WW8Num15z2"/>
    <w:rPr>
      <w:rFonts w:ascii="Wingdings" w:cs="Wingdings" w:hAnsi="Wingdings" w:hint="default"/>
    </w:rPr>
  </w:style>
  <w:style w:type="character" w:styleId="WW8Num16z0" w:customStyle="1">
    <w:name w:val="WW8Num16z0"/>
    <w:rPr>
      <w:rFonts w:ascii="Symbol" w:cs="Symbol" w:hAnsi="Symbol" w:hint="default"/>
    </w:rPr>
  </w:style>
  <w:style w:type="character" w:styleId="WW8Num16z1" w:customStyle="1">
    <w:name w:val="WW8Num16z1"/>
    <w:rPr>
      <w:rFonts w:ascii="Courier New" w:cs="Courier New" w:hAnsi="Courier New" w:hint="default"/>
    </w:rPr>
  </w:style>
  <w:style w:type="character" w:styleId="WW8Num16z2" w:customStyle="1">
    <w:name w:val="WW8Num16z2"/>
    <w:rPr>
      <w:rFonts w:ascii="Wingdings" w:cs="Wingdings" w:hAnsi="Wingdings" w:hint="default"/>
    </w:rPr>
  </w:style>
  <w:style w:type="character" w:styleId="WW8Num17z0" w:customStyle="1">
    <w:name w:val="WW8Num17z0"/>
    <w:rPr>
      <w:rFonts w:ascii="Symbol" w:cs="Symbol" w:hAnsi="Symbol" w:hint="default"/>
    </w:rPr>
  </w:style>
  <w:style w:type="character" w:styleId="WW8Num17z1" w:customStyle="1">
    <w:name w:val="WW8Num17z1"/>
    <w:rPr>
      <w:rFonts w:ascii="Courier New" w:cs="Courier New" w:hAnsi="Courier New" w:hint="default"/>
    </w:rPr>
  </w:style>
  <w:style w:type="character" w:styleId="WW8Num17z2" w:customStyle="1">
    <w:name w:val="WW8Num17z2"/>
    <w:rPr>
      <w:rFonts w:ascii="Wingdings" w:cs="Wingdings" w:hAnsi="Wingdings" w:hint="default"/>
    </w:rPr>
  </w:style>
  <w:style w:type="character" w:styleId="WW8Num18z0" w:customStyle="1">
    <w:name w:val="WW8Num18z0"/>
    <w:rPr>
      <w:rFonts w:ascii="Symbol" w:cs="Symbol" w:hAnsi="Symbol" w:hint="default"/>
      <w:sz w:val="20"/>
    </w:rPr>
  </w:style>
  <w:style w:type="character" w:styleId="WW8Num18z1" w:customStyle="1">
    <w:name w:val="WW8Num18z1"/>
    <w:rPr>
      <w:rFonts w:ascii="Courier New" w:cs="Courier New" w:hAnsi="Courier New" w:hint="default"/>
      <w:sz w:val="20"/>
    </w:rPr>
  </w:style>
  <w:style w:type="character" w:styleId="WW8Num18z2" w:customStyle="1">
    <w:name w:val="WW8Num18z2"/>
    <w:rPr>
      <w:rFonts w:ascii="Wingdings" w:cs="Wingdings" w:hAnsi="Wingdings" w:hint="default"/>
      <w:sz w:val="20"/>
    </w:rPr>
  </w:style>
  <w:style w:type="character" w:styleId="WW8Num19z0" w:customStyle="1">
    <w:name w:val="WW8Num19z0"/>
    <w:rPr>
      <w:rFonts w:ascii="Wingdings" w:cs="Wingdings" w:hAnsi="Wingdings" w:hint="default"/>
    </w:rPr>
  </w:style>
  <w:style w:type="character" w:styleId="WW8Num19z1" w:customStyle="1">
    <w:name w:val="WW8Num19z1"/>
    <w:rPr>
      <w:rFonts w:ascii="Courier New" w:cs="Courier New" w:hAnsi="Courier New" w:hint="default"/>
    </w:rPr>
  </w:style>
  <w:style w:type="character" w:styleId="WW8Num19z3" w:customStyle="1">
    <w:name w:val="WW8Num19z3"/>
    <w:rPr>
      <w:rFonts w:ascii="Symbol" w:cs="Symbol" w:hAnsi="Symbol" w:hint="default"/>
    </w:rPr>
  </w:style>
  <w:style w:type="character" w:styleId="WW8Num20z0" w:customStyle="1">
    <w:name w:val="WW8Num20z0"/>
    <w:rPr>
      <w:rFonts w:ascii="Symbol" w:cs="Symbol" w:hAnsi="Symbol" w:hint="default"/>
    </w:rPr>
  </w:style>
  <w:style w:type="character" w:styleId="WW8Num20z1" w:customStyle="1">
    <w:name w:val="WW8Num20z1"/>
    <w:rPr>
      <w:rFonts w:ascii="Courier New" w:cs="Courier New" w:hAnsi="Courier New" w:hint="default"/>
    </w:rPr>
  </w:style>
  <w:style w:type="character" w:styleId="WW8Num20z2" w:customStyle="1">
    <w:name w:val="WW8Num20z2"/>
    <w:rPr>
      <w:rFonts w:ascii="Wingdings" w:cs="Wingdings" w:hAnsi="Wingdings" w:hint="default"/>
    </w:rPr>
  </w:style>
  <w:style w:type="character" w:styleId="WW8Num21z0" w:customStyle="1">
    <w:name w:val="WW8Num21z0"/>
    <w:rPr>
      <w:rFonts w:ascii="Wingdings" w:cs="Wingdings" w:hAnsi="Wingdings" w:hint="default"/>
    </w:rPr>
  </w:style>
  <w:style w:type="character" w:styleId="WW8Num21z1" w:customStyle="1">
    <w:name w:val="WW8Num21z1"/>
    <w:rPr>
      <w:rFonts w:ascii="Courier New" w:cs="Courier New" w:hAnsi="Courier New" w:hint="default"/>
    </w:rPr>
  </w:style>
  <w:style w:type="character" w:styleId="WW8Num21z3" w:customStyle="1">
    <w:name w:val="WW8Num21z3"/>
    <w:rPr>
      <w:rFonts w:ascii="Symbol" w:cs="Symbol" w:hAnsi="Symbol" w:hint="default"/>
    </w:rPr>
  </w:style>
  <w:style w:type="character" w:styleId="WW8Num22z0" w:customStyle="1">
    <w:name w:val="WW8Num22z0"/>
    <w:rPr>
      <w:rFonts w:ascii="Wingdings" w:cs="Wingdings" w:hAnsi="Wingdings" w:hint="default"/>
    </w:rPr>
  </w:style>
  <w:style w:type="character" w:styleId="WW8Num22z1" w:customStyle="1">
    <w:name w:val="WW8Num22z1"/>
    <w:rPr>
      <w:rFonts w:ascii="Courier New" w:cs="Courier New" w:hAnsi="Courier New" w:hint="default"/>
    </w:rPr>
  </w:style>
  <w:style w:type="character" w:styleId="WW8Num22z3" w:customStyle="1">
    <w:name w:val="WW8Num22z3"/>
    <w:rPr>
      <w:rFonts w:ascii="Symbol" w:cs="Symbol" w:hAnsi="Symbol" w:hint="default"/>
    </w:rPr>
  </w:style>
  <w:style w:type="character" w:styleId="WW8Num23z0" w:customStyle="1">
    <w:name w:val="WW8Num23z0"/>
    <w:rPr>
      <w:rFonts w:ascii="Symbol" w:cs="Symbol" w:hAnsi="Symbol" w:hint="default"/>
    </w:rPr>
  </w:style>
  <w:style w:type="character" w:styleId="WW8Num23z1" w:customStyle="1">
    <w:name w:val="WW8Num23z1"/>
    <w:rPr>
      <w:rFonts w:ascii="Courier New" w:cs="Courier New" w:hAnsi="Courier New" w:hint="default"/>
    </w:rPr>
  </w:style>
  <w:style w:type="character" w:styleId="WW8Num23z2" w:customStyle="1">
    <w:name w:val="WW8Num23z2"/>
    <w:rPr>
      <w:rFonts w:ascii="Wingdings" w:cs="Wingdings" w:hAnsi="Wingdings" w:hint="default"/>
    </w:rPr>
  </w:style>
  <w:style w:type="character" w:styleId="WW8Num24z0" w:customStyle="1">
    <w:name w:val="WW8Num24z0"/>
    <w:rPr>
      <w:rFonts w:ascii="Symbol" w:cs="Symbol" w:hAnsi="Symbol" w:hint="default"/>
    </w:rPr>
  </w:style>
  <w:style w:type="character" w:styleId="WW8Num24z1" w:customStyle="1">
    <w:name w:val="WW8Num24z1"/>
    <w:rPr>
      <w:rFonts w:ascii="Courier New" w:cs="Courier New" w:hAnsi="Courier New" w:hint="default"/>
    </w:rPr>
  </w:style>
  <w:style w:type="character" w:styleId="WW8Num24z2" w:customStyle="1">
    <w:name w:val="WW8Num24z2"/>
    <w:rPr>
      <w:rFonts w:ascii="Wingdings" w:cs="Wingdings" w:hAnsi="Wingdings" w:hint="default"/>
    </w:rPr>
  </w:style>
  <w:style w:type="character" w:styleId="WW8Num25z0" w:customStyle="1">
    <w:name w:val="WW8Num25z0"/>
    <w:rPr>
      <w:rFonts w:ascii="Wingdings" w:cs="Wingdings" w:hAnsi="Wingdings" w:hint="default"/>
    </w:rPr>
  </w:style>
  <w:style w:type="character" w:styleId="WW8Num25z1" w:customStyle="1">
    <w:name w:val="WW8Num25z1"/>
    <w:rPr>
      <w:rFonts w:ascii="Courier New" w:cs="Courier New" w:hAnsi="Courier New" w:hint="default"/>
    </w:rPr>
  </w:style>
  <w:style w:type="character" w:styleId="WW8Num25z3" w:customStyle="1">
    <w:name w:val="WW8Num25z3"/>
    <w:rPr>
      <w:rFonts w:ascii="Symbol" w:cs="Symbol" w:hAnsi="Symbol" w:hint="default"/>
    </w:rPr>
  </w:style>
  <w:style w:type="character" w:styleId="WW8Num26z0" w:customStyle="1">
    <w:name w:val="WW8Num26z0"/>
    <w:rPr>
      <w:rFonts w:ascii="Symbol" w:cs="Symbol" w:hAnsi="Symbol" w:hint="default"/>
    </w:rPr>
  </w:style>
  <w:style w:type="character" w:styleId="WW8Num26z1" w:customStyle="1">
    <w:name w:val="WW8Num26z1"/>
    <w:rPr>
      <w:rFonts w:ascii="Courier New" w:cs="Courier New" w:hAnsi="Courier New" w:hint="default"/>
    </w:rPr>
  </w:style>
  <w:style w:type="character" w:styleId="WW8Num26z2" w:customStyle="1">
    <w:name w:val="WW8Num26z2"/>
    <w:rPr>
      <w:rFonts w:ascii="Wingdings" w:cs="Wingdings" w:hAnsi="Wingdings" w:hint="default"/>
    </w:rPr>
  </w:style>
  <w:style w:type="character" w:styleId="1" w:customStyle="1">
    <w:name w:val="Основной шрифт абзаца1"/>
  </w:style>
  <w:style w:type="character" w:styleId="a3" w:customStyle="1">
    <w:name w:val="Верхний колонтитул Знак"/>
    <w:basedOn w:val="1"/>
  </w:style>
  <w:style w:type="character" w:styleId="a4" w:customStyle="1">
    <w:name w:val="Нижний колонтитул Знак"/>
    <w:basedOn w:val="1"/>
  </w:style>
  <w:style w:type="character" w:styleId="a5" w:customStyle="1">
    <w:name w:val="Без интервала Знак"/>
    <w:rPr>
      <w:rFonts w:eastAsia="MS Mincho"/>
    </w:rPr>
  </w:style>
  <w:style w:type="character" w:styleId="a6" w:customStyle="1">
    <w:name w:val="Название Знак"/>
    <w:rPr>
      <w:rFonts w:ascii="Times New Roman" w:cs="Times New Roman" w:eastAsia="Times New Roman" w:hAnsi="Times New Roman"/>
      <w:b w:val="1"/>
      <w:sz w:val="28"/>
      <w:szCs w:val="20"/>
    </w:rPr>
  </w:style>
  <w:style w:type="character" w:styleId="a7">
    <w:name w:val="Hyperlink"/>
    <w:rPr>
      <w:color w:val="0000ff"/>
      <w:u w:val="single"/>
    </w:rPr>
  </w:style>
  <w:style w:type="character" w:styleId="a8" w:customStyle="1">
    <w:name w:val="Текст выноски Знак"/>
    <w:rPr>
      <w:rFonts w:ascii="Tahoma" w:cs="Tahoma" w:hAnsi="Tahoma"/>
      <w:sz w:val="16"/>
      <w:szCs w:val="16"/>
    </w:rPr>
  </w:style>
  <w:style w:type="character" w:styleId="a9">
    <w:name w:val="Strong"/>
    <w:qFormat w:val="1"/>
    <w:rPr>
      <w:b w:val="1"/>
      <w:bCs w:val="1"/>
    </w:rPr>
  </w:style>
  <w:style w:type="character" w:styleId="3" w:customStyle="1">
    <w:name w:val="Основной текст с отступом 3 Знак"/>
    <w:rPr>
      <w:rFonts w:ascii="Times New Roman" w:cs="Times New Roman" w:eastAsia="Times New Roman" w:hAnsi="Times New Roman"/>
      <w:b w:val="1"/>
      <w:sz w:val="24"/>
      <w:szCs w:val="20"/>
      <w:lang w:val="x-none"/>
    </w:rPr>
  </w:style>
  <w:style w:type="character" w:styleId="aa">
    <w:name w:val="page number"/>
    <w:basedOn w:val="1"/>
  </w:style>
  <w:style w:type="paragraph" w:styleId="20" w:customStyle="1">
    <w:name w:val="Заголовок2"/>
    <w:basedOn w:val="a"/>
    <w:next w:val="ab"/>
    <w:pPr>
      <w:keepNext w:val="1"/>
      <w:spacing w:after="120" w:before="240"/>
    </w:pPr>
    <w:rPr>
      <w:rFonts w:ascii="Liberation Sans" w:cs="Lohit Devanagari" w:eastAsia="WenQuanYi Micro Hei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21" w:customStyle="1">
    <w:name w:val="Указатель2"/>
    <w:basedOn w:val="a"/>
    <w:pPr>
      <w:suppressLineNumbers w:val="1"/>
    </w:pPr>
    <w:rPr>
      <w:rFonts w:cs="Lohit Devanagari"/>
    </w:rPr>
  </w:style>
  <w:style w:type="paragraph" w:styleId="10" w:customStyle="1">
    <w:name w:val="Заголовок1"/>
    <w:basedOn w:val="a"/>
    <w:next w:val="ab"/>
    <w:pPr>
      <w:jc w:val="center"/>
    </w:pPr>
    <w:rPr>
      <w:b w:val="1"/>
      <w:sz w:val="28"/>
    </w:rPr>
  </w:style>
  <w:style w:type="paragraph" w:styleId="11" w:customStyle="1">
    <w:name w:val="Название объекта1"/>
    <w:basedOn w:val="a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12" w:customStyle="1">
    <w:name w:val="Указатель1"/>
    <w:basedOn w:val="a"/>
    <w:pPr>
      <w:suppressLineNumbers w:val="1"/>
    </w:pPr>
    <w:rPr>
      <w:rFonts w:cs="Lohit Devanagari"/>
    </w:rPr>
  </w:style>
  <w:style w:type="paragraph" w:styleId="ae">
    <w:name w:val="header"/>
    <w:basedOn w:val="a"/>
    <w:rPr>
      <w:rFonts w:ascii="Calibri" w:eastAsia="Calibri" w:hAnsi="Calibri"/>
      <w:sz w:val="22"/>
      <w:szCs w:val="22"/>
    </w:rPr>
  </w:style>
  <w:style w:type="paragraph" w:styleId="af">
    <w:name w:val="footer"/>
    <w:basedOn w:val="a"/>
    <w:rPr>
      <w:rFonts w:ascii="Calibri" w:eastAsia="Calibri" w:hAnsi="Calibri"/>
      <w:sz w:val="22"/>
      <w:szCs w:val="22"/>
    </w:rPr>
  </w:style>
  <w:style w:type="paragraph" w:styleId="af0">
    <w:name w:val="No Spacing"/>
    <w:qFormat w:val="1"/>
    <w:pPr>
      <w:suppressAutoHyphens w:val="1"/>
    </w:pPr>
    <w:rPr>
      <w:rFonts w:ascii="Calibri" w:cs="Calibri" w:eastAsia="MS Mincho" w:hAnsi="Calibri"/>
      <w:sz w:val="22"/>
      <w:szCs w:val="22"/>
      <w:lang w:eastAsia="zh-CN"/>
    </w:rPr>
  </w:style>
  <w:style w:type="paragraph" w:styleId="af1">
    <w:name w:val="Balloon Text"/>
    <w:basedOn w:val="a"/>
    <w:rPr>
      <w:rFonts w:ascii="Tahoma" w:cs="Tahoma" w:eastAsia="Calibri" w:hAnsi="Tahoma"/>
      <w:sz w:val="16"/>
      <w:szCs w:val="16"/>
    </w:rPr>
  </w:style>
  <w:style w:type="paragraph" w:styleId="13" w:customStyle="1">
    <w:name w:val="Обычный1"/>
    <w:pPr>
      <w:widowControl w:val="0"/>
      <w:suppressAutoHyphens w:val="1"/>
      <w:ind w:left="240" w:hanging="140"/>
    </w:pPr>
    <w:rPr>
      <w:rFonts w:ascii="Arial" w:cs="Arial" w:hAnsi="Arial"/>
      <w:lang w:eastAsia="zh-CN"/>
    </w:rPr>
  </w:style>
  <w:style w:type="paragraph" w:styleId="31" w:customStyle="1">
    <w:name w:val="Основной текст с отступом 31"/>
    <w:basedOn w:val="a"/>
    <w:pPr>
      <w:ind w:left="3402"/>
    </w:pPr>
    <w:rPr>
      <w:b w:val="1"/>
      <w:sz w:val="24"/>
      <w:lang w:val="x-none"/>
    </w:rPr>
  </w:style>
  <w:style w:type="paragraph" w:styleId="22" w:customStyle="1">
    <w:name w:val="Обычный2"/>
    <w:pPr>
      <w:widowControl w:val="0"/>
      <w:suppressAutoHyphens w:val="1"/>
      <w:ind w:left="240" w:hanging="140"/>
    </w:pPr>
    <w:rPr>
      <w:rFonts w:ascii="Arial" w:cs="Arial" w:hAnsi="Arial"/>
      <w:lang w:eastAsia="zh-CN"/>
    </w:rPr>
  </w:style>
  <w:style w:type="paragraph" w:styleId="af2">
    <w:name w:val="List Paragraph"/>
    <w:basedOn w:val="a"/>
    <w:qFormat w:val="1"/>
    <w:pPr>
      <w:ind w:left="720"/>
      <w:contextualSpacing w:val="1"/>
    </w:pPr>
  </w:style>
  <w:style w:type="paragraph" w:styleId="Default" w:customStyle="1">
    <w:name w:val="Default"/>
    <w:pPr>
      <w:suppressAutoHyphens w:val="1"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3" w:customStyle="1">
    <w:name w:val="Содержимое таблицы"/>
    <w:basedOn w:val="a"/>
    <w:pPr>
      <w:suppressLineNumbers w:val="1"/>
    </w:pPr>
  </w:style>
  <w:style w:type="paragraph" w:styleId="af4" w:customStyle="1">
    <w:name w:val="Заголовок таблицы"/>
    <w:basedOn w:val="af3"/>
    <w:pPr>
      <w:jc w:val="center"/>
    </w:pPr>
    <w:rPr>
      <w:b w:val="1"/>
      <w:bCs w:val="1"/>
    </w:rPr>
  </w:style>
  <w:style w:type="paragraph" w:styleId="af5" w:customStyle="1">
    <w:name w:val="Содержимое врезки"/>
    <w:basedOn w:val="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0.0" w:type="dxa"/>
        <w:left w:w="120.0" w:type="dxa"/>
        <w:bottom w:w="12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v2n834rDIw886Ow8UklaW/XrwQ==">AMUW2mWcCcaRy1PbFDPO2JIx0z0hLQtPK07q/Wv1amkvQLQ8SNS90kVzpU709N/igM/gxZJSq2+vXc5YPvFY7aKUcptgMOGdRJ9NH92vh4dMeTcQ32zgwgndFgUQsGPZeNzhHkwAMgkS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2020-03-23T12:43:00Z</dcterms:created>
  <dc:creator>1</dc:creator>
</cp:coreProperties>
</file>