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C2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</w:pPr>
      <w:r>
        <w:rPr>
          <w:noProof/>
          <w:lang w:eastAsia="ru-RU"/>
        </w:rPr>
        <w:drawing>
          <wp:inline distT="0" distB="0" distL="0" distR="0">
            <wp:extent cx="5622261" cy="936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шап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2261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097" w:rsidRPr="008D2A01" w:rsidRDefault="00FB7C9D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ascii="Segoe Print" w:hAnsi="Segoe Print"/>
          <w:b/>
          <w:color w:val="2E74B5" w:themeColor="accent1" w:themeShade="BF"/>
          <w:sz w:val="52"/>
          <w:szCs w:val="52"/>
          <w:lang w:val="uk-UA"/>
        </w:rPr>
      </w:pPr>
      <w:r>
        <w:rPr>
          <w:rFonts w:ascii="Arial" w:hAnsi="Arial" w:cs="Arial"/>
          <w:b/>
          <w:color w:val="2E74B5" w:themeColor="accent1" w:themeShade="BF"/>
          <w:sz w:val="56"/>
          <w:szCs w:val="56"/>
          <w:lang w:val="uk-UA"/>
        </w:rPr>
        <w:t>ВК ЗЕВС ІІІ</w:t>
      </w:r>
      <w:r w:rsidR="008D2A01" w:rsidRPr="009D11CB">
        <w:rPr>
          <w:rFonts w:ascii="Segoe Print" w:hAnsi="Segoe Print"/>
          <w:color w:val="2E74B5" w:themeColor="accent1" w:themeShade="BF"/>
          <w:sz w:val="36"/>
          <w:szCs w:val="36"/>
        </w:rPr>
        <w:t xml:space="preserve"> </w:t>
      </w:r>
      <w:r w:rsidR="008D2A01"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(</w:t>
      </w:r>
      <w:r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кранов</w:t>
      </w:r>
      <w:r w:rsidR="008D2A01"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і ваги)</w:t>
      </w:r>
    </w:p>
    <w:p w:rsidR="00462302" w:rsidRDefault="00462302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 w:rsidRPr="00462302">
        <w:rPr>
          <w:rFonts w:cstheme="minorHAnsi"/>
          <w:b/>
          <w:lang w:val="uk-UA"/>
        </w:rPr>
        <w:t>Вироблен</w:t>
      </w:r>
      <w:r w:rsidR="00FB7C9D">
        <w:rPr>
          <w:rFonts w:cstheme="minorHAnsi"/>
          <w:b/>
          <w:lang w:val="uk-UA"/>
        </w:rPr>
        <w:t xml:space="preserve">о в Україні відповідно до ДСТУ </w:t>
      </w:r>
      <w:r w:rsidRPr="00462302">
        <w:rPr>
          <w:rFonts w:cstheme="minorHAnsi"/>
          <w:b/>
          <w:lang w:val="uk-UA"/>
        </w:rPr>
        <w:t>EN45501</w:t>
      </w:r>
      <w:r w:rsidR="009D11CB">
        <w:rPr>
          <w:rFonts w:cstheme="minorHAnsi"/>
          <w:b/>
          <w:lang w:val="uk-UA"/>
        </w:rPr>
        <w:t>, клас точності – середній (ІІІ)</w:t>
      </w:r>
    </w:p>
    <w:p w:rsidR="00462302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 w:rsidRPr="008D2A01">
        <w:rPr>
          <w:rFonts w:cstheme="minorHAnsi"/>
          <w:b/>
          <w:lang w:val="uk-UA"/>
        </w:rPr>
        <w:t>Сертифікат перевірки типу UA.TR.001 20</w:t>
      </w:r>
      <w:r w:rsidR="00FB7C9D">
        <w:rPr>
          <w:rFonts w:cstheme="minorHAnsi"/>
          <w:b/>
          <w:lang w:val="uk-UA"/>
        </w:rPr>
        <w:t>2</w:t>
      </w:r>
      <w:r w:rsidRPr="008D2A01">
        <w:rPr>
          <w:rFonts w:cstheme="minorHAnsi"/>
          <w:b/>
          <w:lang w:val="uk-UA"/>
        </w:rPr>
        <w:t xml:space="preserve">-19 </w:t>
      </w:r>
      <w:proofErr w:type="spellStart"/>
      <w:r w:rsidRPr="008D2A01">
        <w:rPr>
          <w:rFonts w:cstheme="minorHAnsi"/>
          <w:b/>
          <w:lang w:val="uk-UA"/>
        </w:rPr>
        <w:t>Rev</w:t>
      </w:r>
      <w:proofErr w:type="spellEnd"/>
      <w:r w:rsidRPr="008D2A01">
        <w:rPr>
          <w:rFonts w:cstheme="minorHAnsi"/>
          <w:b/>
          <w:lang w:val="uk-UA"/>
        </w:rPr>
        <w:t>. 0</w:t>
      </w:r>
    </w:p>
    <w:p w:rsidR="008D2A01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</w:p>
    <w:p w:rsidR="00462302" w:rsidRPr="001F6E68" w:rsidRDefault="009D11CB" w:rsidP="009D11CB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sz w:val="26"/>
          <w:szCs w:val="26"/>
          <w:lang w:val="uk-UA"/>
        </w:rPr>
      </w:pPr>
      <w:r w:rsidRPr="001F6E68">
        <w:rPr>
          <w:rFonts w:cstheme="minorHAnsi"/>
          <w:b/>
          <w:sz w:val="26"/>
          <w:szCs w:val="26"/>
          <w:lang w:val="uk-UA"/>
        </w:rPr>
        <w:t xml:space="preserve">Ваги </w:t>
      </w:r>
      <w:r w:rsidR="00FB7C9D">
        <w:rPr>
          <w:rFonts w:cstheme="minorHAnsi"/>
          <w:b/>
          <w:sz w:val="26"/>
          <w:szCs w:val="26"/>
          <w:lang w:val="uk-UA"/>
        </w:rPr>
        <w:t>ВК ЗЕВС ІІІ –</w:t>
      </w:r>
      <w:r w:rsidR="00932125">
        <w:rPr>
          <w:rFonts w:cstheme="minorHAnsi"/>
          <w:b/>
          <w:sz w:val="26"/>
          <w:szCs w:val="26"/>
          <w:lang w:val="uk-UA"/>
        </w:rPr>
        <w:t xml:space="preserve"> 5</w:t>
      </w:r>
      <w:r w:rsidR="00FB7C9D">
        <w:rPr>
          <w:rFonts w:cstheme="minorHAnsi"/>
          <w:b/>
          <w:sz w:val="26"/>
          <w:szCs w:val="26"/>
          <w:lang w:val="uk-UA"/>
        </w:rPr>
        <w:t>000 кг</w:t>
      </w:r>
      <w:r w:rsidRPr="001F6E68">
        <w:rPr>
          <w:rFonts w:cstheme="minorHAnsi"/>
          <w:sz w:val="26"/>
          <w:szCs w:val="26"/>
          <w:lang w:val="uk-UA"/>
        </w:rPr>
        <w:t xml:space="preserve"> </w:t>
      </w:r>
      <w:r w:rsidR="00C7594D">
        <w:rPr>
          <w:rFonts w:cstheme="minorHAnsi"/>
          <w:sz w:val="26"/>
          <w:szCs w:val="26"/>
          <w:lang w:val="uk-UA"/>
        </w:rPr>
        <w:t>-</w:t>
      </w:r>
      <w:r w:rsidR="00FB7C9D" w:rsidRPr="00FB7C9D">
        <w:rPr>
          <w:rFonts w:cstheme="minorHAnsi"/>
          <w:sz w:val="26"/>
          <w:szCs w:val="26"/>
          <w:lang w:val="uk-UA"/>
        </w:rPr>
        <w:t xml:space="preserve"> для статичного зважування вантажів </w:t>
      </w:r>
      <w:r w:rsidR="00FB7C9D">
        <w:rPr>
          <w:rFonts w:cstheme="minorHAnsi"/>
          <w:sz w:val="26"/>
          <w:szCs w:val="26"/>
          <w:lang w:val="uk-UA"/>
        </w:rPr>
        <w:t>у</w:t>
      </w:r>
      <w:r w:rsidR="00FB7C9D" w:rsidRPr="00FB7C9D">
        <w:rPr>
          <w:rFonts w:cstheme="minorHAnsi"/>
          <w:sz w:val="26"/>
          <w:szCs w:val="26"/>
          <w:lang w:val="uk-UA"/>
        </w:rPr>
        <w:t xml:space="preserve"> процесі вантажно-розвантажувальних робіт на складах</w:t>
      </w:r>
      <w:r w:rsidR="00FB7C9D">
        <w:rPr>
          <w:rFonts w:cstheme="minorHAnsi"/>
          <w:sz w:val="26"/>
          <w:szCs w:val="26"/>
          <w:lang w:val="uk-UA"/>
        </w:rPr>
        <w:t xml:space="preserve"> </w:t>
      </w:r>
      <w:r w:rsidR="00FB7C9D" w:rsidRPr="00FB7C9D">
        <w:rPr>
          <w:rFonts w:cstheme="minorHAnsi"/>
          <w:sz w:val="26"/>
          <w:szCs w:val="26"/>
          <w:lang w:val="uk-UA"/>
        </w:rPr>
        <w:t>і на виробництві на етапах технологічного циклу.</w:t>
      </w:r>
    </w:p>
    <w:p w:rsidR="00F01A9E" w:rsidRPr="009D11CB" w:rsidRDefault="00F01A9E" w:rsidP="009D11CB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lang w:val="uk-UA"/>
        </w:rPr>
      </w:pPr>
    </w:p>
    <w:p w:rsidR="00462302" w:rsidRPr="00462302" w:rsidRDefault="00FB7C9D" w:rsidP="00C7594D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>
        <w:rPr>
          <w:rFonts w:cstheme="minorHAnsi"/>
          <w:b/>
          <w:noProof/>
          <w:lang w:eastAsia="ru-RU"/>
        </w:rPr>
        <w:drawing>
          <wp:inline distT="0" distB="0" distL="0" distR="0">
            <wp:extent cx="5538833" cy="2705011"/>
            <wp:effectExtent l="0" t="0" r="508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к зевс ІІІ - 30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6941" cy="2708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94D">
        <w:rPr>
          <w:rFonts w:cstheme="minorHAnsi"/>
          <w:b/>
          <w:noProof/>
          <w:lang w:eastAsia="ru-RU"/>
        </w:rPr>
        <w:drawing>
          <wp:inline distT="0" distB="0" distL="0" distR="0" wp14:anchorId="06C40BD2" wp14:editId="2A063A0D">
            <wp:extent cx="748504" cy="268967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спользуют_page-0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52" cy="270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2D5" w:rsidRPr="00F912D5" w:rsidRDefault="00F912D5" w:rsidP="00F912D5">
      <w:pPr>
        <w:jc w:val="center"/>
        <w:rPr>
          <w:lang w:val="uk-UA"/>
        </w:rPr>
      </w:pPr>
      <w:r>
        <w:rPr>
          <w:lang w:val="uk-UA"/>
        </w:rPr>
        <w:t xml:space="preserve">      </w:t>
      </w:r>
      <w:r w:rsidR="002A10EA">
        <w:rPr>
          <w:lang w:val="uk-UA"/>
        </w:rPr>
        <w:t xml:space="preserve">  </w:t>
      </w:r>
      <w:r>
        <w:rPr>
          <w:lang w:val="uk-UA"/>
        </w:rPr>
        <w:t xml:space="preserve">     </w:t>
      </w:r>
      <w:r w:rsidR="002A10EA">
        <w:rPr>
          <w:lang w:val="uk-UA"/>
        </w:rPr>
        <w:t xml:space="preserve">  </w:t>
      </w:r>
      <w:r>
        <w:rPr>
          <w:lang w:val="uk-UA"/>
        </w:rPr>
        <w:t xml:space="preserve">         </w:t>
      </w:r>
    </w:p>
    <w:tbl>
      <w:tblPr>
        <w:tblStyle w:val="a3"/>
        <w:tblW w:w="111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2"/>
        <w:gridCol w:w="222"/>
        <w:gridCol w:w="222"/>
      </w:tblGrid>
      <w:tr w:rsidR="00462302" w:rsidRPr="00F912D5" w:rsidTr="00C7594D">
        <w:trPr>
          <w:trHeight w:val="285"/>
        </w:trPr>
        <w:tc>
          <w:tcPr>
            <w:tcW w:w="10712" w:type="dxa"/>
          </w:tcPr>
          <w:tbl>
            <w:tblPr>
              <w:tblStyle w:val="a3"/>
              <w:tblW w:w="10348" w:type="dxa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60"/>
              <w:gridCol w:w="359"/>
              <w:gridCol w:w="5829"/>
            </w:tblGrid>
            <w:tr w:rsidR="00FB7C9D" w:rsidRPr="00097C08" w:rsidTr="00C7594D">
              <w:trPr>
                <w:trHeight w:val="289"/>
              </w:trPr>
              <w:tc>
                <w:tcPr>
                  <w:tcW w:w="4204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A11601">
                    <w:rPr>
                      <w:rFonts w:eastAsia="Times New Roman"/>
                      <w:lang w:val="uk-UA" w:eastAsia="ru-RU"/>
                    </w:rPr>
                    <w:t xml:space="preserve">Поворотний </w:t>
                  </w:r>
                  <w:r>
                    <w:rPr>
                      <w:rFonts w:eastAsia="Times New Roman"/>
                      <w:lang w:val="uk-UA" w:eastAsia="ru-RU"/>
                    </w:rPr>
                    <w:t>гак</w:t>
                  </w:r>
                </w:p>
              </w:tc>
              <w:tc>
                <w:tcPr>
                  <w:tcW w:w="245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9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можливість повернути вантаж на 360°</w:t>
                  </w:r>
                </w:p>
              </w:tc>
            </w:tr>
            <w:tr w:rsidR="00FB7C9D" w:rsidRPr="00097C08" w:rsidTr="00C7594D">
              <w:trPr>
                <w:trHeight w:val="263"/>
              </w:trPr>
              <w:tc>
                <w:tcPr>
                  <w:tcW w:w="4204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Автоматична засувка на гаку</w:t>
                  </w:r>
                </w:p>
              </w:tc>
              <w:tc>
                <w:tcPr>
                  <w:tcW w:w="245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9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відсутність ризику мимовільного зіскакування стропи з гака</w:t>
                  </w:r>
                </w:p>
              </w:tc>
            </w:tr>
            <w:tr w:rsidR="00FB7C9D" w:rsidRPr="00097C08" w:rsidTr="00C7594D">
              <w:trPr>
                <w:trHeight w:val="280"/>
              </w:trPr>
              <w:tc>
                <w:tcPr>
                  <w:tcW w:w="4204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Корпус ваг з міцного алюмінієвого сплаву</w:t>
                  </w:r>
                </w:p>
              </w:tc>
              <w:tc>
                <w:tcPr>
                  <w:tcW w:w="245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9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надійний захист електроніки від механічних пошкоджень</w:t>
                  </w:r>
                </w:p>
              </w:tc>
            </w:tr>
            <w:tr w:rsidR="00FB7C9D" w:rsidRPr="00097C08" w:rsidTr="00C7594D">
              <w:trPr>
                <w:trHeight w:val="289"/>
              </w:trPr>
              <w:tc>
                <w:tcPr>
                  <w:tcW w:w="4204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Ступінь пило- і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 xml:space="preserve"> вологозахисту ваг IP</w:t>
                  </w:r>
                  <w:r>
                    <w:rPr>
                      <w:rFonts w:eastAsia="Times New Roman"/>
                      <w:lang w:val="uk-UA" w:eastAsia="ru-RU"/>
                    </w:rPr>
                    <w:t>65</w:t>
                  </w:r>
                </w:p>
              </w:tc>
              <w:tc>
                <w:tcPr>
                  <w:tcW w:w="245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9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A11601">
                    <w:rPr>
                      <w:rFonts w:eastAsia="Times New Roman"/>
                      <w:lang w:val="uk-UA" w:eastAsia="ru-RU"/>
                    </w:rPr>
                    <w:t>використання ваг на відкритих майданчиках за будь-яких погодних умов (дощ, сніг, мороз)</w:t>
                  </w:r>
                </w:p>
              </w:tc>
            </w:tr>
            <w:tr w:rsidR="00FB7C9D" w:rsidRPr="00097C08" w:rsidTr="00C7594D">
              <w:trPr>
                <w:trHeight w:val="564"/>
              </w:trPr>
              <w:tc>
                <w:tcPr>
                  <w:tcW w:w="4204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Яскравий світлодіодний дисплей</w:t>
                  </w:r>
                  <w:r>
                    <w:rPr>
                      <w:rFonts w:eastAsia="Times New Roman"/>
                      <w:lang w:val="uk-UA" w:eastAsia="ru-RU"/>
                    </w:rPr>
                    <w:t xml:space="preserve"> і сонцезахисний навіс</w:t>
                  </w:r>
                </w:p>
              </w:tc>
              <w:tc>
                <w:tcPr>
                  <w:tcW w:w="245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9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чітка видимість показань</w:t>
                  </w:r>
                  <w:r>
                    <w:rPr>
                      <w:rFonts w:eastAsia="Times New Roman"/>
                      <w:lang w:val="uk-UA" w:eastAsia="ru-RU"/>
                    </w:rPr>
                    <w:t xml:space="preserve"> навіть у дуже сонячну погоду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 xml:space="preserve"> і можливість роботи при мінусовій температурі</w:t>
                  </w:r>
                </w:p>
              </w:tc>
            </w:tr>
            <w:tr w:rsidR="00FB7C9D" w:rsidRPr="00097C08" w:rsidTr="00C7594D">
              <w:trPr>
                <w:trHeight w:val="286"/>
              </w:trPr>
              <w:tc>
                <w:tcPr>
                  <w:tcW w:w="4204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Літій-іонний акумулятор</w:t>
                  </w:r>
                </w:p>
              </w:tc>
              <w:tc>
                <w:tcPr>
                  <w:tcW w:w="245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9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можливість працювати більше 10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>0 годин без підзарядки</w:t>
                  </w:r>
                </w:p>
              </w:tc>
            </w:tr>
            <w:tr w:rsidR="00FB7C9D" w:rsidRPr="00097C08" w:rsidTr="00C7594D">
              <w:trPr>
                <w:trHeight w:val="564"/>
              </w:trPr>
              <w:tc>
                <w:tcPr>
                  <w:tcW w:w="4204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Функція зменшення дискретності (</w:t>
                  </w:r>
                  <w:r>
                    <w:rPr>
                      <w:rFonts w:eastAsia="Times New Roman"/>
                      <w:lang w:val="uk-UA" w:eastAsia="ru-RU"/>
                    </w:rPr>
                    <w:t>некомерційне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 xml:space="preserve"> зважування)</w:t>
                  </w:r>
                </w:p>
              </w:tc>
              <w:tc>
                <w:tcPr>
                  <w:tcW w:w="245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9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можливіс</w:t>
                  </w:r>
                  <w:r>
                    <w:rPr>
                      <w:rFonts w:eastAsia="Times New Roman"/>
                      <w:lang w:val="uk-UA" w:eastAsia="ru-RU"/>
                    </w:rPr>
                    <w:t>ть збільшення точності показів</w:t>
                  </w:r>
                </w:p>
              </w:tc>
            </w:tr>
            <w:tr w:rsidR="00FB7C9D" w:rsidRPr="00097C08" w:rsidTr="00C7594D">
              <w:trPr>
                <w:trHeight w:val="564"/>
              </w:trPr>
              <w:tc>
                <w:tcPr>
                  <w:tcW w:w="4204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Тензометрич</w:t>
                  </w:r>
                  <w:r>
                    <w:rPr>
                      <w:rFonts w:eastAsia="Times New Roman"/>
                      <w:lang w:val="uk-UA" w:eastAsia="ru-RU"/>
                    </w:rPr>
                    <w:t>ний датчик із запасом міцності 150% Мах</w:t>
                  </w:r>
                </w:p>
              </w:tc>
              <w:tc>
                <w:tcPr>
                  <w:tcW w:w="245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9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захищеність датчика від перенавантаження</w:t>
                  </w:r>
                </w:p>
              </w:tc>
            </w:tr>
            <w:tr w:rsidR="00FB7C9D" w:rsidRPr="00097C08" w:rsidTr="00C7594D">
              <w:trPr>
                <w:trHeight w:val="272"/>
              </w:trPr>
              <w:tc>
                <w:tcPr>
                  <w:tcW w:w="4204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A11601">
                    <w:rPr>
                      <w:rFonts w:eastAsia="Times New Roman"/>
                      <w:lang w:val="uk-UA" w:eastAsia="ru-RU"/>
                    </w:rPr>
                    <w:t>Акумуляторний бокс (опція)</w:t>
                  </w:r>
                </w:p>
              </w:tc>
              <w:tc>
                <w:tcPr>
                  <w:tcW w:w="245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9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A11601">
                    <w:rPr>
                      <w:rFonts w:eastAsia="Times New Roman"/>
                      <w:lang w:val="uk-UA" w:eastAsia="ru-RU"/>
                    </w:rPr>
                    <w:t>безперервний цикл роботи ваг</w:t>
                  </w:r>
                </w:p>
              </w:tc>
            </w:tr>
            <w:tr w:rsidR="00FB7C9D" w:rsidRPr="00097C08" w:rsidTr="00C7594D">
              <w:trPr>
                <w:trHeight w:val="272"/>
              </w:trPr>
              <w:tc>
                <w:tcPr>
                  <w:tcW w:w="4204" w:type="dxa"/>
                  <w:vAlign w:val="center"/>
                </w:tcPr>
                <w:p w:rsidR="00FB7C9D" w:rsidRPr="00A11601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Лічильник калібрувань</w:t>
                  </w:r>
                </w:p>
              </w:tc>
              <w:tc>
                <w:tcPr>
                  <w:tcW w:w="245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99" w:type="dxa"/>
                  <w:vAlign w:val="center"/>
                </w:tcPr>
                <w:p w:rsidR="00FB7C9D" w:rsidRPr="00A11601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виключає можливість несанкціонованого доступу до налаштувань ваг</w:t>
                  </w:r>
                </w:p>
              </w:tc>
            </w:tr>
          </w:tbl>
          <w:p w:rsidR="00462302" w:rsidRPr="00FB7C9D" w:rsidRDefault="00462302" w:rsidP="00D36834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222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</w:p>
        </w:tc>
        <w:tc>
          <w:tcPr>
            <w:tcW w:w="222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</w:p>
        </w:tc>
      </w:tr>
    </w:tbl>
    <w:p w:rsidR="00462302" w:rsidRDefault="00462302" w:rsidP="00462302">
      <w:pPr>
        <w:rPr>
          <w:lang w:val="uk-UA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3114"/>
        <w:gridCol w:w="1276"/>
        <w:gridCol w:w="1417"/>
        <w:gridCol w:w="1276"/>
        <w:gridCol w:w="3544"/>
      </w:tblGrid>
      <w:tr w:rsidR="00C7594D" w:rsidTr="00D441DC">
        <w:trPr>
          <w:trHeight w:val="243"/>
        </w:trPr>
        <w:tc>
          <w:tcPr>
            <w:tcW w:w="3114" w:type="dxa"/>
            <w:shd w:val="clear" w:color="auto" w:fill="2E74B5" w:themeFill="accent1" w:themeFillShade="BF"/>
            <w:vAlign w:val="center"/>
          </w:tcPr>
          <w:p w:rsidR="00C7594D" w:rsidRPr="00670E34" w:rsidRDefault="00C7594D" w:rsidP="00F912D5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276" w:type="dxa"/>
            <w:shd w:val="clear" w:color="auto" w:fill="2E74B5" w:themeFill="accent1" w:themeFillShade="BF"/>
            <w:vAlign w:val="center"/>
          </w:tcPr>
          <w:p w:rsidR="00C7594D" w:rsidRPr="00670E34" w:rsidRDefault="00C7594D" w:rsidP="00F912D5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Max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, 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417" w:type="dxa"/>
            <w:shd w:val="clear" w:color="auto" w:fill="2E74B5" w:themeFill="accent1" w:themeFillShade="BF"/>
            <w:vAlign w:val="center"/>
          </w:tcPr>
          <w:p w:rsidR="00C7594D" w:rsidRPr="00670E34" w:rsidRDefault="00C7594D" w:rsidP="00F912D5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Min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>,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кг</w:t>
            </w:r>
          </w:p>
        </w:tc>
        <w:tc>
          <w:tcPr>
            <w:tcW w:w="1276" w:type="dxa"/>
            <w:shd w:val="clear" w:color="auto" w:fill="2E74B5" w:themeFill="accent1" w:themeFillShade="BF"/>
            <w:vAlign w:val="center"/>
          </w:tcPr>
          <w:p w:rsidR="00C7594D" w:rsidRPr="00670E34" w:rsidRDefault="00C7594D" w:rsidP="002A10EA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=</w:t>
            </w:r>
            <w:r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>e,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кг</w:t>
            </w:r>
          </w:p>
        </w:tc>
        <w:tc>
          <w:tcPr>
            <w:tcW w:w="3544" w:type="dxa"/>
            <w:shd w:val="clear" w:color="auto" w:fill="2E74B5" w:themeFill="accent1" w:themeFillShade="BF"/>
            <w:vAlign w:val="center"/>
          </w:tcPr>
          <w:p w:rsidR="00C7594D" w:rsidRPr="00670E34" w:rsidRDefault="00C7594D" w:rsidP="00F912D5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Ціна за одиницю, грн з ПДВ</w:t>
            </w:r>
          </w:p>
        </w:tc>
      </w:tr>
      <w:tr w:rsidR="00C7594D" w:rsidTr="00D441DC">
        <w:trPr>
          <w:trHeight w:val="218"/>
        </w:trPr>
        <w:tc>
          <w:tcPr>
            <w:tcW w:w="3114" w:type="dxa"/>
            <w:vAlign w:val="center"/>
          </w:tcPr>
          <w:p w:rsidR="00C7594D" w:rsidRPr="001541D1" w:rsidRDefault="00932125" w:rsidP="001541D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ВК ЗЕВС ІІІ - 5</w:t>
            </w:r>
            <w:r w:rsidR="00C7594D">
              <w:rPr>
                <w:b/>
                <w:lang w:val="uk-UA"/>
              </w:rPr>
              <w:t>000</w:t>
            </w:r>
          </w:p>
        </w:tc>
        <w:tc>
          <w:tcPr>
            <w:tcW w:w="1276" w:type="dxa"/>
            <w:vAlign w:val="center"/>
          </w:tcPr>
          <w:p w:rsidR="00C7594D" w:rsidRDefault="00932125" w:rsidP="001541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C7594D">
              <w:rPr>
                <w:lang w:val="uk-UA"/>
              </w:rPr>
              <w:t>000</w:t>
            </w:r>
          </w:p>
        </w:tc>
        <w:tc>
          <w:tcPr>
            <w:tcW w:w="1417" w:type="dxa"/>
            <w:vAlign w:val="center"/>
          </w:tcPr>
          <w:p w:rsidR="00C7594D" w:rsidRPr="00C7594D" w:rsidRDefault="00932125" w:rsidP="001541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C7594D">
              <w:rPr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:rsidR="00C7594D" w:rsidRPr="00C7594D" w:rsidRDefault="00932125" w:rsidP="001541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544" w:type="dxa"/>
            <w:vAlign w:val="center"/>
          </w:tcPr>
          <w:p w:rsidR="00803A89" w:rsidRDefault="00803A89" w:rsidP="00803A89">
            <w:pPr>
              <w:rPr>
                <w:lang w:val="uk-UA"/>
              </w:rPr>
            </w:pPr>
          </w:p>
        </w:tc>
      </w:tr>
    </w:tbl>
    <w:p w:rsidR="00803A89" w:rsidRDefault="00803A89" w:rsidP="00803A89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p w:rsidR="00803A89" w:rsidRPr="00803A89" w:rsidRDefault="00803A89" w:rsidP="00803A89">
      <w:pPr>
        <w:pStyle w:val="Default"/>
        <w:jc w:val="center"/>
        <w:rPr>
          <w:rFonts w:asciiTheme="minorHAnsi" w:hAnsiTheme="minorHAnsi" w:cstheme="minorHAnsi"/>
          <w:bCs/>
          <w:sz w:val="22"/>
          <w:szCs w:val="22"/>
          <w:lang w:val="uk-UA"/>
        </w:rPr>
        <w:sectPr w:rsidR="00803A89" w:rsidRPr="00803A89" w:rsidSect="001F6E68">
          <w:headerReference w:type="default" r:id="rId10"/>
          <w:pgSz w:w="11906" w:h="16838"/>
          <w:pgMar w:top="720" w:right="720" w:bottom="720" w:left="720" w:header="170" w:footer="567" w:gutter="0"/>
          <w:cols w:space="708"/>
          <w:docGrid w:linePitch="360"/>
        </w:sectPr>
      </w:pPr>
      <w:proofErr w:type="spellStart"/>
      <w:r w:rsidRPr="00803A89">
        <w:rPr>
          <w:rFonts w:asciiTheme="minorHAnsi" w:hAnsiTheme="minorHAnsi" w:cstheme="minorHAnsi"/>
          <w:bCs/>
          <w:sz w:val="22"/>
          <w:szCs w:val="22"/>
        </w:rPr>
        <w:t>Можливе</w:t>
      </w:r>
      <w:proofErr w:type="spellEnd"/>
      <w:r w:rsidRPr="00803A8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803A89">
        <w:rPr>
          <w:rFonts w:asciiTheme="minorHAnsi" w:hAnsiTheme="minorHAnsi" w:cstheme="minorHAnsi"/>
          <w:bCs/>
          <w:sz w:val="22"/>
          <w:szCs w:val="22"/>
        </w:rPr>
        <w:t>доопрацювання</w:t>
      </w:r>
      <w:proofErr w:type="spellEnd"/>
      <w:r w:rsidRPr="00803A89">
        <w:rPr>
          <w:rFonts w:asciiTheme="minorHAnsi" w:hAnsiTheme="minorHAnsi" w:cstheme="minorHAnsi"/>
          <w:bCs/>
          <w:sz w:val="22"/>
          <w:szCs w:val="22"/>
        </w:rPr>
        <w:t xml:space="preserve"> ваг </w:t>
      </w:r>
      <w:proofErr w:type="spellStart"/>
      <w:r w:rsidRPr="00803A89">
        <w:rPr>
          <w:rFonts w:asciiTheme="minorHAnsi" w:hAnsiTheme="minorHAnsi" w:cstheme="minorHAnsi"/>
          <w:bCs/>
          <w:sz w:val="22"/>
          <w:szCs w:val="22"/>
        </w:rPr>
        <w:t>дублюючим</w:t>
      </w:r>
      <w:proofErr w:type="spellEnd"/>
      <w:r w:rsidRPr="00803A89">
        <w:rPr>
          <w:rFonts w:asciiTheme="minorHAnsi" w:hAnsiTheme="minorHAnsi" w:cstheme="minorHAnsi"/>
          <w:bCs/>
          <w:sz w:val="22"/>
          <w:szCs w:val="22"/>
        </w:rPr>
        <w:t xml:space="preserve"> табло,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uk-UA"/>
        </w:rPr>
        <w:t>радіоканальним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uk-UA"/>
        </w:rPr>
        <w:t xml:space="preserve"> пультом управління (</w:t>
      </w:r>
      <w:r w:rsidRPr="00803A89">
        <w:rPr>
          <w:rFonts w:asciiTheme="minorHAnsi" w:hAnsiTheme="minorHAnsi" w:cstheme="minorHAnsi"/>
          <w:bCs/>
          <w:sz w:val="22"/>
          <w:szCs w:val="22"/>
        </w:rPr>
        <w:t>РПУ</w:t>
      </w:r>
      <w:r>
        <w:rPr>
          <w:rFonts w:asciiTheme="minorHAnsi" w:hAnsiTheme="minorHAnsi" w:cstheme="minorHAnsi"/>
          <w:bCs/>
          <w:sz w:val="22"/>
          <w:szCs w:val="22"/>
          <w:lang w:val="uk-UA"/>
        </w:rPr>
        <w:t>)</w:t>
      </w:r>
      <w:r>
        <w:rPr>
          <w:rFonts w:asciiTheme="minorHAnsi" w:hAnsiTheme="minorHAnsi" w:cstheme="minorHAnsi"/>
          <w:bCs/>
          <w:sz w:val="22"/>
          <w:szCs w:val="22"/>
        </w:rPr>
        <w:t xml:space="preserve"> та ПЗ (</w:t>
      </w:r>
      <w:r>
        <w:rPr>
          <w:rFonts w:asciiTheme="minorHAnsi" w:hAnsiTheme="minorHAnsi" w:cstheme="minorHAnsi"/>
          <w:bCs/>
          <w:sz w:val="22"/>
          <w:szCs w:val="22"/>
          <w:lang w:val="uk-UA"/>
        </w:rPr>
        <w:t>передача даних з ваг на ПК</w:t>
      </w:r>
      <w:r w:rsidR="008211CF">
        <w:rPr>
          <w:rFonts w:asciiTheme="minorHAnsi" w:hAnsiTheme="minorHAnsi" w:cstheme="minorHAnsi"/>
          <w:bCs/>
          <w:sz w:val="22"/>
          <w:szCs w:val="22"/>
          <w:lang w:val="uk-UA"/>
        </w:rPr>
        <w:t>, телефон, планшет</w:t>
      </w:r>
      <w:r w:rsidR="00D441DC">
        <w:rPr>
          <w:rFonts w:asciiTheme="minorHAnsi" w:hAnsiTheme="minorHAnsi" w:cstheme="minorHAnsi"/>
          <w:bCs/>
          <w:sz w:val="22"/>
          <w:szCs w:val="22"/>
          <w:lang w:val="uk-UA"/>
        </w:rPr>
        <w:t>).</w:t>
      </w:r>
      <w:bookmarkStart w:id="0" w:name="_GoBack"/>
      <w:bookmarkEnd w:id="0"/>
    </w:p>
    <w:p w:rsidR="002A10EA" w:rsidRPr="00803A89" w:rsidRDefault="002A10EA" w:rsidP="002A10EA">
      <w:pPr>
        <w:rPr>
          <w:sz w:val="28"/>
          <w:szCs w:val="28"/>
          <w:lang w:val="uk-UA"/>
        </w:rPr>
        <w:sectPr w:rsidR="002A10EA" w:rsidRPr="00803A89" w:rsidSect="001F6E68">
          <w:type w:val="continuous"/>
          <w:pgSz w:w="11906" w:h="16838" w:code="9"/>
          <w:pgMar w:top="284" w:right="720" w:bottom="340" w:left="720" w:header="709" w:footer="709" w:gutter="0"/>
          <w:cols w:num="2" w:space="708"/>
          <w:docGrid w:linePitch="360"/>
        </w:sectPr>
      </w:pPr>
    </w:p>
    <w:p w:rsidR="002A10EA" w:rsidRPr="00462302" w:rsidRDefault="002A10EA" w:rsidP="00D441DC">
      <w:pPr>
        <w:spacing w:after="0"/>
        <w:rPr>
          <w:lang w:val="uk-UA"/>
        </w:rPr>
      </w:pPr>
    </w:p>
    <w:sectPr w:rsidR="002A10EA" w:rsidRPr="00462302" w:rsidSect="002A10E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798" w:rsidRDefault="003D6798" w:rsidP="008D2A01">
      <w:pPr>
        <w:spacing w:after="0" w:line="240" w:lineRule="auto"/>
      </w:pPr>
      <w:r>
        <w:separator/>
      </w:r>
    </w:p>
  </w:endnote>
  <w:endnote w:type="continuationSeparator" w:id="0">
    <w:p w:rsidR="003D6798" w:rsidRDefault="003D6798" w:rsidP="008D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798" w:rsidRDefault="003D6798" w:rsidP="008D2A01">
      <w:pPr>
        <w:spacing w:after="0" w:line="240" w:lineRule="auto"/>
      </w:pPr>
      <w:r>
        <w:separator/>
      </w:r>
    </w:p>
  </w:footnote>
  <w:footnote w:type="continuationSeparator" w:id="0">
    <w:p w:rsidR="003D6798" w:rsidRDefault="003D6798" w:rsidP="008D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A01" w:rsidRDefault="008D2A01" w:rsidP="008D2A0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7B"/>
    <w:rsid w:val="000D1776"/>
    <w:rsid w:val="000E1457"/>
    <w:rsid w:val="001541D1"/>
    <w:rsid w:val="001F6E68"/>
    <w:rsid w:val="002A10EA"/>
    <w:rsid w:val="003D6798"/>
    <w:rsid w:val="00441C8A"/>
    <w:rsid w:val="00462302"/>
    <w:rsid w:val="004E4870"/>
    <w:rsid w:val="00670E34"/>
    <w:rsid w:val="006F22AE"/>
    <w:rsid w:val="00803A89"/>
    <w:rsid w:val="008211CF"/>
    <w:rsid w:val="008D2A01"/>
    <w:rsid w:val="00927097"/>
    <w:rsid w:val="00932125"/>
    <w:rsid w:val="009D11CB"/>
    <w:rsid w:val="009F3C36"/>
    <w:rsid w:val="00B77773"/>
    <w:rsid w:val="00BF2B7B"/>
    <w:rsid w:val="00C7594D"/>
    <w:rsid w:val="00D36834"/>
    <w:rsid w:val="00D441DC"/>
    <w:rsid w:val="00EC11C2"/>
    <w:rsid w:val="00EF3C07"/>
    <w:rsid w:val="00F01A9E"/>
    <w:rsid w:val="00F912D5"/>
    <w:rsid w:val="00FB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3A92E"/>
  <w15:chartTrackingRefBased/>
  <w15:docId w15:val="{731C9C71-5B21-4F8D-BB95-1558B63F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0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2A10E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D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2A01"/>
  </w:style>
  <w:style w:type="paragraph" w:styleId="a7">
    <w:name w:val="footer"/>
    <w:basedOn w:val="a"/>
    <w:link w:val="a8"/>
    <w:uiPriority w:val="99"/>
    <w:unhideWhenUsed/>
    <w:rsid w:val="008D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2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86516-86A1-4979-B2D0-A79BD1696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2019-09-09T09:22:00Z</cp:lastPrinted>
  <dcterms:created xsi:type="dcterms:W3CDTF">2019-11-15T08:16:00Z</dcterms:created>
  <dcterms:modified xsi:type="dcterms:W3CDTF">2019-11-15T08:42:00Z</dcterms:modified>
</cp:coreProperties>
</file>